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641A6A" w14:textId="77777777" w:rsidR="00B43D39" w:rsidRDefault="00C07113">
      <w:pPr>
        <w:pStyle w:val="Title"/>
        <w:pBdr>
          <w:bottom w:val="none" w:sz="0" w:space="0" w:color="000000"/>
        </w:pBdr>
        <w:spacing w:after="0" w:line="240" w:lineRule="auto"/>
        <w:rPr>
          <w:rFonts w:eastAsia="Calibri" w:cs="Calibri"/>
        </w:rPr>
      </w:pPr>
      <w:r>
        <w:rPr>
          <w:noProof/>
        </w:rPr>
        <w:drawing>
          <wp:anchor distT="0" distB="0" distL="0" distR="0" simplePos="0" relativeHeight="251658240" behindDoc="1" locked="0" layoutInCell="1" hidden="0" allowOverlap="1" wp14:anchorId="51B3D9CD" wp14:editId="7BB7601E">
            <wp:simplePos x="0" y="0"/>
            <wp:positionH relativeFrom="column">
              <wp:posOffset>-925339</wp:posOffset>
            </wp:positionH>
            <wp:positionV relativeFrom="paragraph">
              <wp:posOffset>-636269</wp:posOffset>
            </wp:positionV>
            <wp:extent cx="7599680" cy="2895600"/>
            <wp:effectExtent l="0" t="0" r="0" b="0"/>
            <wp:wrapNone/>
            <wp:docPr id="6" name="image1.png" descr="A picture containing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picture containing text&#10;&#10;Description automatically generated"/>
                    <pic:cNvPicPr preferRelativeResize="0"/>
                  </pic:nvPicPr>
                  <pic:blipFill>
                    <a:blip r:embed="rId11"/>
                    <a:srcRect/>
                    <a:stretch>
                      <a:fillRect/>
                    </a:stretch>
                  </pic:blipFill>
                  <pic:spPr>
                    <a:xfrm>
                      <a:off x="0" y="0"/>
                      <a:ext cx="7599680" cy="2895600"/>
                    </a:xfrm>
                    <a:prstGeom prst="rect">
                      <a:avLst/>
                    </a:prstGeom>
                    <a:ln/>
                  </pic:spPr>
                </pic:pic>
              </a:graphicData>
            </a:graphic>
          </wp:anchor>
        </w:drawing>
      </w:r>
    </w:p>
    <w:p w14:paraId="35563C36" w14:textId="77777777" w:rsidR="00B43D39" w:rsidRDefault="00B43D39">
      <w:pPr>
        <w:pStyle w:val="Title"/>
        <w:pBdr>
          <w:bottom w:val="none" w:sz="0" w:space="0" w:color="000000"/>
        </w:pBdr>
        <w:spacing w:after="0" w:line="240" w:lineRule="auto"/>
        <w:rPr>
          <w:rFonts w:eastAsia="Calibri" w:cs="Calibri"/>
        </w:rPr>
      </w:pPr>
    </w:p>
    <w:p w14:paraId="4850A614" w14:textId="77777777" w:rsidR="00B43D39" w:rsidRDefault="00B43D39">
      <w:pPr>
        <w:pStyle w:val="Title"/>
        <w:pBdr>
          <w:bottom w:val="none" w:sz="0" w:space="0" w:color="000000"/>
        </w:pBdr>
        <w:spacing w:after="0" w:line="240" w:lineRule="auto"/>
        <w:rPr>
          <w:rFonts w:eastAsia="Calibri" w:cs="Calibri"/>
        </w:rPr>
      </w:pPr>
    </w:p>
    <w:p w14:paraId="59002B86" w14:textId="77777777" w:rsidR="00B43D39" w:rsidRDefault="00B43D39">
      <w:pPr>
        <w:pStyle w:val="Title"/>
        <w:pBdr>
          <w:bottom w:val="none" w:sz="0" w:space="0" w:color="000000"/>
        </w:pBdr>
        <w:spacing w:after="0" w:line="240" w:lineRule="auto"/>
        <w:rPr>
          <w:rFonts w:eastAsia="Calibri" w:cs="Calibri"/>
        </w:rPr>
      </w:pPr>
    </w:p>
    <w:p w14:paraId="7692A0D9" w14:textId="77777777" w:rsidR="00B43D39" w:rsidRDefault="00B43D39">
      <w:pPr>
        <w:pStyle w:val="Title"/>
        <w:pBdr>
          <w:bottom w:val="none" w:sz="0" w:space="0" w:color="000000"/>
        </w:pBdr>
        <w:spacing w:after="0" w:line="240" w:lineRule="auto"/>
        <w:rPr>
          <w:rFonts w:eastAsia="Calibri" w:cs="Calibri"/>
        </w:rPr>
      </w:pPr>
    </w:p>
    <w:p w14:paraId="7231979F" w14:textId="77777777" w:rsidR="00B43D39" w:rsidRDefault="00B43D39">
      <w:pPr>
        <w:pStyle w:val="Title"/>
        <w:pBdr>
          <w:bottom w:val="none" w:sz="0" w:space="0" w:color="000000"/>
        </w:pBdr>
        <w:spacing w:after="0" w:line="240" w:lineRule="auto"/>
        <w:rPr>
          <w:rFonts w:eastAsia="Calibri" w:cs="Calibri"/>
        </w:rPr>
      </w:pPr>
    </w:p>
    <w:p w14:paraId="73929316" w14:textId="77777777" w:rsidR="00B43D39" w:rsidRDefault="00C07113">
      <w:pPr>
        <w:pStyle w:val="Title"/>
        <w:pBdr>
          <w:bottom w:val="none" w:sz="0" w:space="0" w:color="000000"/>
        </w:pBdr>
        <w:spacing w:after="0" w:line="240" w:lineRule="auto"/>
        <w:rPr>
          <w:rFonts w:eastAsia="Calibri" w:cs="Calibri"/>
          <w:color w:val="F3A51E"/>
          <w:sz w:val="56"/>
          <w:szCs w:val="56"/>
        </w:rPr>
      </w:pPr>
      <w:r>
        <w:rPr>
          <w:rFonts w:eastAsia="Calibri" w:cs="Calibri"/>
          <w:color w:val="F3A51E"/>
          <w:sz w:val="56"/>
          <w:szCs w:val="56"/>
        </w:rPr>
        <w:t>Food Safety Policy</w:t>
      </w:r>
    </w:p>
    <w:p w14:paraId="5921BB96" w14:textId="77777777" w:rsidR="00B43D39" w:rsidRDefault="00C07113">
      <w:pPr>
        <w:pBdr>
          <w:top w:val="nil"/>
          <w:left w:val="nil"/>
          <w:bottom w:val="nil"/>
          <w:right w:val="nil"/>
          <w:between w:val="nil"/>
        </w:pBdr>
        <w:spacing w:after="0" w:line="240" w:lineRule="auto"/>
        <w:rPr>
          <w:rFonts w:ascii="Calibri" w:eastAsia="Calibri" w:hAnsi="Calibri" w:cs="Calibri"/>
          <w:color w:val="25408F"/>
          <w:sz w:val="48"/>
          <w:szCs w:val="48"/>
        </w:rPr>
      </w:pPr>
      <w:r>
        <w:rPr>
          <w:rFonts w:ascii="Calibri" w:eastAsia="Calibri" w:hAnsi="Calibri" w:cs="Calibri"/>
          <w:color w:val="25408F"/>
          <w:sz w:val="48"/>
          <w:szCs w:val="48"/>
        </w:rPr>
        <w:t>Best Practice – Quality Area 2</w:t>
      </w:r>
    </w:p>
    <w:p w14:paraId="5BA41A13" w14:textId="77777777" w:rsidR="00A532C2" w:rsidRDefault="00A532C2" w:rsidP="00041CA8">
      <w:pPr>
        <w:pStyle w:val="paragraph"/>
        <w:spacing w:before="0" w:beforeAutospacing="0" w:after="0" w:afterAutospacing="0"/>
        <w:textAlignment w:val="baseline"/>
        <w:rPr>
          <w:rStyle w:val="normaltextrun"/>
          <w:rFonts w:ascii="Calibri" w:hAnsi="Calibri" w:cs="Calibri"/>
          <w:color w:val="000000"/>
          <w:sz w:val="20"/>
          <w:szCs w:val="20"/>
          <w:lang w:val="en-US"/>
        </w:rPr>
      </w:pPr>
    </w:p>
    <w:p w14:paraId="49303235" w14:textId="77777777" w:rsidR="00A532C2" w:rsidRDefault="00A532C2" w:rsidP="00041CA8">
      <w:pPr>
        <w:pStyle w:val="paragraph"/>
        <w:spacing w:before="0" w:beforeAutospacing="0" w:after="0" w:afterAutospacing="0"/>
        <w:textAlignment w:val="baseline"/>
        <w:rPr>
          <w:rStyle w:val="normaltextrun"/>
          <w:rFonts w:ascii="Calibri" w:hAnsi="Calibri" w:cs="Calibri"/>
          <w:color w:val="000000"/>
          <w:sz w:val="20"/>
          <w:szCs w:val="20"/>
          <w:lang w:val="en-US"/>
        </w:rPr>
      </w:pPr>
    </w:p>
    <w:p w14:paraId="23395F65" w14:textId="41893E84" w:rsidR="00041CA8" w:rsidRDefault="00041CA8" w:rsidP="00041CA8">
      <w:pPr>
        <w:pStyle w:val="paragraph"/>
        <w:spacing w:before="0" w:beforeAutospacing="0" w:after="0" w:afterAutospacing="0"/>
        <w:textAlignment w:val="baseline"/>
        <w:rPr>
          <w:rFonts w:ascii="Segoe UI" w:hAnsi="Segoe UI" w:cs="Segoe UI"/>
          <w:sz w:val="18"/>
          <w:szCs w:val="18"/>
          <w:lang w:val="en-US"/>
        </w:rPr>
      </w:pPr>
      <w:r>
        <w:rPr>
          <w:rStyle w:val="normaltextrun"/>
          <w:rFonts w:ascii="Calibri" w:hAnsi="Calibri" w:cs="Calibri"/>
          <w:color w:val="000000"/>
          <w:sz w:val="20"/>
          <w:szCs w:val="20"/>
          <w:lang w:val="en-US"/>
        </w:rPr>
        <w:t>Sandhurst Catholic Early Childhood Education and Care Ltd. (SCECE&amp;C) is an incorporated company constituted by the Bishop of Sandhurst and is a subsidiary company of Catholic Education Sandhurst (CES) Limited, who is its Member, and it is governed by an independent Board of Directors.  </w:t>
      </w:r>
      <w:r>
        <w:rPr>
          <w:rStyle w:val="eop"/>
          <w:rFonts w:ascii="Calibri" w:hAnsi="Calibri" w:cs="Calibri"/>
          <w:color w:val="000000"/>
          <w:sz w:val="20"/>
          <w:szCs w:val="20"/>
          <w:lang w:val="en-US"/>
        </w:rPr>
        <w:t> </w:t>
      </w:r>
    </w:p>
    <w:p w14:paraId="6B0D744A" w14:textId="77777777" w:rsidR="00041CA8" w:rsidRDefault="00041CA8" w:rsidP="00041CA8">
      <w:pPr>
        <w:pStyle w:val="paragraph"/>
        <w:spacing w:before="0" w:beforeAutospacing="0" w:after="0" w:afterAutospacing="0"/>
        <w:textAlignment w:val="baseline"/>
        <w:rPr>
          <w:rFonts w:ascii="Segoe UI" w:hAnsi="Segoe UI" w:cs="Segoe UI"/>
          <w:sz w:val="18"/>
          <w:szCs w:val="18"/>
          <w:lang w:val="en-US"/>
        </w:rPr>
      </w:pPr>
      <w:r>
        <w:rPr>
          <w:rStyle w:val="normaltextrun"/>
          <w:rFonts w:ascii="Arial" w:hAnsi="Arial" w:cs="Arial"/>
          <w:color w:val="2E74B5"/>
          <w:sz w:val="20"/>
          <w:szCs w:val="20"/>
          <w:lang w:val="en-US"/>
        </w:rPr>
        <w:t> </w:t>
      </w:r>
      <w:r>
        <w:rPr>
          <w:rStyle w:val="eop"/>
          <w:rFonts w:ascii="Arial" w:hAnsi="Arial" w:cs="Arial"/>
          <w:color w:val="2E74B5"/>
          <w:sz w:val="20"/>
          <w:szCs w:val="20"/>
          <w:lang w:val="en-US"/>
        </w:rPr>
        <w:t> </w:t>
      </w:r>
    </w:p>
    <w:p w14:paraId="7E332979" w14:textId="77777777" w:rsidR="00041CA8" w:rsidRDefault="00041CA8" w:rsidP="00041CA8">
      <w:pPr>
        <w:pStyle w:val="paragraph"/>
        <w:spacing w:before="0" w:beforeAutospacing="0" w:after="0" w:afterAutospacing="0"/>
        <w:textAlignment w:val="baseline"/>
        <w:rPr>
          <w:rFonts w:ascii="Segoe UI" w:hAnsi="Segoe UI" w:cs="Segoe UI"/>
          <w:sz w:val="18"/>
          <w:szCs w:val="18"/>
          <w:lang w:val="en-US"/>
        </w:rPr>
      </w:pPr>
      <w:r>
        <w:rPr>
          <w:rStyle w:val="normaltextrun"/>
          <w:rFonts w:ascii="Calibri" w:hAnsi="Calibri" w:cs="Calibri"/>
          <w:color w:val="000000"/>
          <w:sz w:val="20"/>
          <w:szCs w:val="20"/>
          <w:lang w:val="en-US"/>
        </w:rPr>
        <w:t>SCECE&amp;C Ltd.’s Vision is to create high quality environments which are authentically Catholic, where each child and family is accompanied on their journey of development, supported by the pastoral ministry of our Church as embodied in our Sandhurst communities.</w:t>
      </w:r>
      <w:r>
        <w:rPr>
          <w:rStyle w:val="eop"/>
          <w:rFonts w:ascii="Calibri" w:hAnsi="Calibri" w:cs="Calibri"/>
          <w:color w:val="000000"/>
          <w:sz w:val="20"/>
          <w:szCs w:val="20"/>
          <w:lang w:val="en-US"/>
        </w:rPr>
        <w:t> </w:t>
      </w:r>
    </w:p>
    <w:p w14:paraId="0BCB0B0F" w14:textId="77777777" w:rsidR="00041CA8" w:rsidRDefault="00041CA8" w:rsidP="00041CA8">
      <w:pPr>
        <w:pStyle w:val="paragraph"/>
        <w:spacing w:before="0" w:beforeAutospacing="0" w:after="0" w:afterAutospacing="0"/>
        <w:textAlignment w:val="baseline"/>
        <w:rPr>
          <w:rFonts w:ascii="Segoe UI" w:hAnsi="Segoe UI" w:cs="Segoe UI"/>
          <w:sz w:val="18"/>
          <w:szCs w:val="18"/>
          <w:lang w:val="en-US"/>
        </w:rPr>
      </w:pPr>
      <w:r>
        <w:rPr>
          <w:rStyle w:val="normaltextrun"/>
          <w:lang w:val="en-US"/>
        </w:rPr>
        <w:t> </w:t>
      </w:r>
      <w:r>
        <w:rPr>
          <w:rStyle w:val="eop"/>
          <w:lang w:val="en-US"/>
        </w:rPr>
        <w:t> </w:t>
      </w:r>
    </w:p>
    <w:p w14:paraId="0773FAEC" w14:textId="7C730DBB" w:rsidR="00041CA8" w:rsidRDefault="3BA8A783" w:rsidP="100C7467">
      <w:pPr>
        <w:pStyle w:val="paragraph"/>
        <w:spacing w:before="0" w:beforeAutospacing="0" w:after="0" w:afterAutospacing="0"/>
        <w:textAlignment w:val="baseline"/>
        <w:rPr>
          <w:rFonts w:ascii="Segoe UI" w:hAnsi="Segoe UI" w:cs="Segoe UI"/>
          <w:sz w:val="18"/>
          <w:szCs w:val="18"/>
          <w:lang w:val="en-US"/>
        </w:rPr>
      </w:pPr>
      <w:r w:rsidRPr="100C7467">
        <w:rPr>
          <w:rStyle w:val="normaltextrun"/>
          <w:rFonts w:ascii="Calibri" w:hAnsi="Calibri" w:cs="Calibri"/>
          <w:color w:val="000000" w:themeColor="text1"/>
          <w:sz w:val="20"/>
          <w:szCs w:val="20"/>
          <w:lang w:val="en-US"/>
        </w:rPr>
        <w:t>The service</w:t>
      </w:r>
      <w:r w:rsidR="00041CA8" w:rsidRPr="100C7467">
        <w:rPr>
          <w:rStyle w:val="normaltextrun"/>
          <w:rFonts w:ascii="Calibri" w:hAnsi="Calibri" w:cs="Calibri"/>
          <w:color w:val="000000" w:themeColor="text1"/>
          <w:sz w:val="20"/>
          <w:szCs w:val="20"/>
          <w:lang w:val="en-US"/>
        </w:rPr>
        <w:t xml:space="preserve"> is an Early Childhood Education and Care service within the Diocese of Sandhurst which is operated by SCECE&amp;C as the Approved Provider.</w:t>
      </w:r>
      <w:r w:rsidR="00041CA8" w:rsidRPr="100C7467">
        <w:rPr>
          <w:rStyle w:val="eop"/>
          <w:rFonts w:ascii="Calibri" w:hAnsi="Calibri" w:cs="Calibri"/>
          <w:color w:val="000000" w:themeColor="text1"/>
          <w:sz w:val="20"/>
          <w:szCs w:val="20"/>
          <w:lang w:val="en-US"/>
        </w:rPr>
        <w:t> </w:t>
      </w:r>
    </w:p>
    <w:p w14:paraId="7E26486C" w14:textId="292D8B42" w:rsidR="00B43D39" w:rsidRDefault="00C07113">
      <w:pPr>
        <w:pStyle w:val="Heading1"/>
        <w:spacing w:before="480" w:after="120" w:line="240" w:lineRule="auto"/>
        <w:rPr>
          <w:rFonts w:eastAsia="Calibri" w:cs="Calibri"/>
          <w:color w:val="25408F"/>
          <w:sz w:val="32"/>
          <w:szCs w:val="32"/>
        </w:rPr>
      </w:pPr>
      <w:r>
        <w:rPr>
          <w:rFonts w:eastAsia="Calibri" w:cs="Calibri"/>
          <w:color w:val="25408F"/>
          <w:sz w:val="32"/>
          <w:szCs w:val="32"/>
        </w:rPr>
        <w:t>Purpose</w:t>
      </w:r>
    </w:p>
    <w:p w14:paraId="1DB55CC2" w14:textId="77777777" w:rsidR="00B43D39" w:rsidRDefault="00C07113">
      <w:pPr>
        <w:pBdr>
          <w:top w:val="nil"/>
          <w:left w:val="nil"/>
          <w:bottom w:val="nil"/>
          <w:right w:val="nil"/>
          <w:between w:val="nil"/>
        </w:pBdr>
        <w:spacing w:before="60" w:after="60" w:line="240" w:lineRule="auto"/>
        <w:rPr>
          <w:rFonts w:ascii="Calibri" w:eastAsia="Calibri" w:hAnsi="Calibri" w:cs="Calibri"/>
          <w:color w:val="000000"/>
          <w:sz w:val="20"/>
          <w:szCs w:val="20"/>
        </w:rPr>
      </w:pPr>
      <w:r>
        <w:rPr>
          <w:rFonts w:ascii="Calibri" w:eastAsia="Calibri" w:hAnsi="Calibri" w:cs="Calibri"/>
          <w:color w:val="000000"/>
          <w:sz w:val="20"/>
          <w:szCs w:val="20"/>
        </w:rPr>
        <w:t>This policy will provide guidelines for:</w:t>
      </w:r>
    </w:p>
    <w:p w14:paraId="51B44C54" w14:textId="5F36D360" w:rsidR="00B43D39" w:rsidRDefault="00C07113" w:rsidP="100C7467">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100C7467">
        <w:rPr>
          <w:rFonts w:ascii="Calibri" w:eastAsia="Calibri" w:hAnsi="Calibri" w:cs="Calibri"/>
          <w:color w:val="000000" w:themeColor="text1"/>
          <w:sz w:val="20"/>
          <w:szCs w:val="20"/>
        </w:rPr>
        <w:t xml:space="preserve">effective food safety practices at </w:t>
      </w:r>
      <w:r w:rsidR="2D57778B" w:rsidRPr="100C7467">
        <w:rPr>
          <w:rFonts w:ascii="Calibri" w:eastAsia="Calibri" w:hAnsi="Calibri" w:cs="Calibri"/>
          <w:color w:val="000000" w:themeColor="text1"/>
          <w:sz w:val="20"/>
          <w:szCs w:val="20"/>
        </w:rPr>
        <w:t xml:space="preserve">the service </w:t>
      </w:r>
      <w:r w:rsidRPr="100C7467">
        <w:rPr>
          <w:rFonts w:ascii="Calibri" w:eastAsia="Calibri" w:hAnsi="Calibri" w:cs="Calibri"/>
          <w:color w:val="000000" w:themeColor="text1"/>
          <w:sz w:val="20"/>
          <w:szCs w:val="20"/>
        </w:rPr>
        <w:t>that comply with legislative requirements and meet best practice standards</w:t>
      </w:r>
    </w:p>
    <w:p w14:paraId="0CE101CB"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minimising the risk to children of scalds and burns from hot drinks.</w:t>
      </w:r>
    </w:p>
    <w:p w14:paraId="2F0E82F7" w14:textId="77777777" w:rsidR="00B43D39" w:rsidRDefault="00C07113">
      <w:pPr>
        <w:pBdr>
          <w:top w:val="nil"/>
          <w:left w:val="nil"/>
          <w:bottom w:val="nil"/>
          <w:right w:val="nil"/>
          <w:between w:val="nil"/>
        </w:pBdr>
        <w:spacing w:before="170" w:after="6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This policy should be read in conjunction with </w:t>
      </w:r>
      <w:r w:rsidRPr="00FE7235">
        <w:rPr>
          <w:rFonts w:ascii="Calibri" w:eastAsia="Calibri" w:hAnsi="Calibri" w:cs="Calibri"/>
          <w:i/>
          <w:color w:val="8064A2" w:themeColor="accent4"/>
          <w:sz w:val="20"/>
          <w:szCs w:val="20"/>
        </w:rPr>
        <w:t>Nutrition, Oral Health and Active Play Policy.</w:t>
      </w:r>
    </w:p>
    <w:p w14:paraId="5AC31CBD" w14:textId="10D5FBE0" w:rsidR="00B43D39" w:rsidRDefault="00F009B7">
      <w:pPr>
        <w:keepNext/>
        <w:keepLines/>
        <w:pBdr>
          <w:top w:val="nil"/>
          <w:left w:val="nil"/>
          <w:bottom w:val="nil"/>
          <w:right w:val="nil"/>
          <w:between w:val="nil"/>
        </w:pBdr>
        <w:spacing w:before="480" w:after="120" w:line="240" w:lineRule="auto"/>
        <w:rPr>
          <w:rFonts w:ascii="Calibri" w:eastAsia="Calibri" w:hAnsi="Calibri" w:cs="Calibri"/>
          <w:b/>
          <w:smallCaps/>
          <w:color w:val="25408F"/>
          <w:sz w:val="32"/>
          <w:szCs w:val="32"/>
        </w:rPr>
      </w:pPr>
      <w:r>
        <w:rPr>
          <w:rFonts w:ascii="Calibri" w:eastAsia="Calibri" w:hAnsi="Calibri" w:cs="Calibri"/>
          <w:b/>
          <w:smallCaps/>
          <w:color w:val="25408F"/>
          <w:sz w:val="32"/>
          <w:szCs w:val="32"/>
        </w:rPr>
        <w:t>POLICY STATEMENT</w:t>
      </w:r>
    </w:p>
    <w:p w14:paraId="0A3264CB" w14:textId="77777777" w:rsidR="00B43D39" w:rsidRDefault="00C07113" w:rsidP="00F009B7">
      <w:pPr>
        <w:pStyle w:val="Heading2"/>
        <w:keepNext/>
        <w:numPr>
          <w:ilvl w:val="0"/>
          <w:numId w:val="0"/>
        </w:numPr>
        <w:tabs>
          <w:tab w:val="left" w:pos="284"/>
        </w:tabs>
        <w:spacing w:before="480" w:after="120"/>
        <w:ind w:left="284" w:hanging="284"/>
        <w:rPr>
          <w:rFonts w:eastAsia="Calibri" w:cs="Calibri"/>
          <w:color w:val="25408F"/>
          <w:sz w:val="32"/>
          <w:szCs w:val="32"/>
        </w:rPr>
      </w:pPr>
      <w:r>
        <w:rPr>
          <w:rFonts w:eastAsia="Calibri" w:cs="Calibri"/>
          <w:color w:val="25408F"/>
          <w:sz w:val="32"/>
          <w:szCs w:val="32"/>
        </w:rPr>
        <w:t>Values</w:t>
      </w:r>
    </w:p>
    <w:p w14:paraId="4A5162F6" w14:textId="658D02C3" w:rsidR="00B43D39" w:rsidRDefault="23FB00D7" w:rsidP="100C7467">
      <w:pPr>
        <w:pBdr>
          <w:top w:val="nil"/>
          <w:left w:val="nil"/>
          <w:bottom w:val="nil"/>
          <w:right w:val="nil"/>
          <w:between w:val="nil"/>
        </w:pBdr>
        <w:spacing w:before="60" w:after="60" w:line="240" w:lineRule="auto"/>
        <w:rPr>
          <w:rFonts w:ascii="Calibri" w:eastAsia="Calibri" w:hAnsi="Calibri" w:cs="Calibri"/>
          <w:color w:val="000000"/>
          <w:sz w:val="20"/>
          <w:szCs w:val="20"/>
        </w:rPr>
      </w:pPr>
      <w:r w:rsidRPr="100C7467">
        <w:rPr>
          <w:rFonts w:ascii="Calibri" w:eastAsia="Calibri" w:hAnsi="Calibri" w:cs="Calibri"/>
          <w:color w:val="000000" w:themeColor="text1"/>
          <w:sz w:val="20"/>
          <w:szCs w:val="20"/>
        </w:rPr>
        <w:t xml:space="preserve">The service </w:t>
      </w:r>
      <w:r w:rsidR="00C07113" w:rsidRPr="100C7467">
        <w:rPr>
          <w:rFonts w:ascii="Calibri" w:eastAsia="Calibri" w:hAnsi="Calibri" w:cs="Calibri"/>
          <w:color w:val="000000" w:themeColor="text1"/>
          <w:sz w:val="20"/>
          <w:szCs w:val="20"/>
        </w:rPr>
        <w:t>is committed to:</w:t>
      </w:r>
    </w:p>
    <w:p w14:paraId="2F4E5F72"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ensuring the safety of all children and adults attending the service</w:t>
      </w:r>
    </w:p>
    <w:p w14:paraId="6CB0575A"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taking all reasonable precautions to reduce potential hazards and harm to children attending the service</w:t>
      </w:r>
    </w:p>
    <w:p w14:paraId="441407B7"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ensuring adequate health and hygiene procedures are implemented at the service, including safe practices for handling, preparing, storing and serving food</w:t>
      </w:r>
    </w:p>
    <w:p w14:paraId="4F78C03C"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promoting safe practices in relation to the handling of hot drinks at the service</w:t>
      </w:r>
    </w:p>
    <w:p w14:paraId="6673A5F2"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educating all service users in the prevention of scalds and burns that can result from handling hot drinks</w:t>
      </w:r>
    </w:p>
    <w:p w14:paraId="7DB2212F" w14:textId="77777777" w:rsidR="00B43D39" w:rsidRPr="00A203E2"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4BACC6" w:themeColor="accent5"/>
          <w:sz w:val="20"/>
          <w:szCs w:val="20"/>
        </w:rPr>
      </w:pPr>
      <w:r>
        <w:rPr>
          <w:rFonts w:ascii="Calibri" w:eastAsia="Calibri" w:hAnsi="Calibri" w:cs="Calibri"/>
          <w:color w:val="000000"/>
          <w:sz w:val="20"/>
          <w:szCs w:val="20"/>
        </w:rPr>
        <w:t xml:space="preserve">complying with all relevant legislation and standards, including the </w:t>
      </w:r>
      <w:r w:rsidRPr="00A203E2">
        <w:rPr>
          <w:rFonts w:ascii="Calibri" w:eastAsia="Calibri" w:hAnsi="Calibri" w:cs="Calibri"/>
          <w:i/>
          <w:color w:val="4BACC6" w:themeColor="accent5"/>
          <w:sz w:val="20"/>
          <w:szCs w:val="20"/>
        </w:rPr>
        <w:t>Food Act 1984</w:t>
      </w:r>
      <w:r w:rsidRPr="00A203E2">
        <w:rPr>
          <w:rFonts w:ascii="Calibri" w:eastAsia="Calibri" w:hAnsi="Calibri" w:cs="Calibri"/>
          <w:color w:val="4BACC6" w:themeColor="accent5"/>
          <w:sz w:val="20"/>
          <w:szCs w:val="20"/>
        </w:rPr>
        <w:t xml:space="preserve"> </w:t>
      </w:r>
      <w:r>
        <w:rPr>
          <w:rFonts w:ascii="Calibri" w:eastAsia="Calibri" w:hAnsi="Calibri" w:cs="Calibri"/>
          <w:color w:val="000000"/>
          <w:sz w:val="20"/>
          <w:szCs w:val="20"/>
        </w:rPr>
        <w:t xml:space="preserve">and the </w:t>
      </w:r>
      <w:r w:rsidRPr="00A203E2">
        <w:rPr>
          <w:rFonts w:ascii="Calibri" w:eastAsia="Calibri" w:hAnsi="Calibri" w:cs="Calibri"/>
          <w:i/>
          <w:color w:val="4BACC6" w:themeColor="accent5"/>
          <w:sz w:val="20"/>
          <w:szCs w:val="20"/>
        </w:rPr>
        <w:t>Australia New Zealand Food Standards Code.</w:t>
      </w:r>
    </w:p>
    <w:p w14:paraId="35AFF3F9" w14:textId="101B8B6F" w:rsidR="00B43D39" w:rsidRDefault="00D27348" w:rsidP="007F1BE1">
      <w:pPr>
        <w:keepNext/>
        <w:pBdr>
          <w:top w:val="nil"/>
          <w:left w:val="nil"/>
          <w:bottom w:val="nil"/>
          <w:right w:val="nil"/>
          <w:between w:val="nil"/>
        </w:pBdr>
        <w:tabs>
          <w:tab w:val="left" w:pos="284"/>
        </w:tabs>
        <w:spacing w:before="480" w:after="120" w:line="240" w:lineRule="auto"/>
      </w:pPr>
      <w:r>
        <w:rPr>
          <w:rFonts w:ascii="Calibri" w:eastAsia="Calibri" w:hAnsi="Calibri" w:cs="Calibri"/>
          <w:b/>
          <w:color w:val="25408F"/>
          <w:sz w:val="32"/>
          <w:szCs w:val="32"/>
        </w:rPr>
        <w:lastRenderedPageBreak/>
        <w:t>SCOPE</w:t>
      </w:r>
    </w:p>
    <w:p w14:paraId="3A2F6083" w14:textId="5D6A746D" w:rsidR="00B43D39" w:rsidRDefault="00C07113" w:rsidP="100C7467">
      <w:pPr>
        <w:pBdr>
          <w:top w:val="nil"/>
          <w:left w:val="nil"/>
          <w:bottom w:val="nil"/>
          <w:right w:val="nil"/>
          <w:between w:val="nil"/>
        </w:pBdr>
        <w:spacing w:before="60" w:after="170" w:line="240" w:lineRule="auto"/>
        <w:rPr>
          <w:rFonts w:ascii="Calibri" w:eastAsia="Calibri" w:hAnsi="Calibri" w:cs="Calibri"/>
          <w:color w:val="000000"/>
          <w:sz w:val="20"/>
          <w:szCs w:val="20"/>
        </w:rPr>
      </w:pPr>
      <w:r w:rsidRPr="100C7467">
        <w:rPr>
          <w:rFonts w:ascii="Calibri" w:eastAsia="Calibri" w:hAnsi="Calibri" w:cs="Calibri"/>
          <w:color w:val="000000" w:themeColor="text1"/>
          <w:sz w:val="20"/>
          <w:szCs w:val="20"/>
        </w:rPr>
        <w:t xml:space="preserve">This policy applies to all individuals involved in handling, preparing, storing and serving food for consumption at </w:t>
      </w:r>
      <w:r w:rsidR="03AAFA4C" w:rsidRPr="100C7467">
        <w:rPr>
          <w:rFonts w:ascii="Calibri" w:eastAsia="Calibri" w:hAnsi="Calibri" w:cs="Calibri"/>
          <w:color w:val="000000" w:themeColor="text1"/>
          <w:sz w:val="20"/>
          <w:szCs w:val="20"/>
        </w:rPr>
        <w:t>the service,</w:t>
      </w:r>
      <w:r w:rsidR="604E21E3" w:rsidRPr="100C7467">
        <w:rPr>
          <w:rFonts w:ascii="Calibri" w:eastAsia="Calibri" w:hAnsi="Calibri" w:cs="Calibri"/>
          <w:color w:val="000000" w:themeColor="text1"/>
          <w:sz w:val="20"/>
          <w:szCs w:val="20"/>
        </w:rPr>
        <w:t xml:space="preserve"> </w:t>
      </w:r>
      <w:r w:rsidRPr="100C7467">
        <w:rPr>
          <w:rFonts w:ascii="Calibri" w:eastAsia="Calibri" w:hAnsi="Calibri" w:cs="Calibri"/>
          <w:color w:val="000000" w:themeColor="text1"/>
          <w:sz w:val="20"/>
          <w:szCs w:val="20"/>
        </w:rPr>
        <w:t xml:space="preserve">and to the Approved Provider, Nominated Supervisor, Certified Supervisor, educators, staff, students on placement, volunteers, parents/guardians, children and others attending the programs and activities of </w:t>
      </w:r>
      <w:r w:rsidR="74E40E24" w:rsidRPr="100C7467">
        <w:rPr>
          <w:rFonts w:ascii="Calibri" w:eastAsia="Calibri" w:hAnsi="Calibri" w:cs="Calibri"/>
          <w:color w:val="000000" w:themeColor="text1"/>
          <w:sz w:val="20"/>
          <w:szCs w:val="20"/>
        </w:rPr>
        <w:t>the service.</w:t>
      </w:r>
    </w:p>
    <w:p w14:paraId="36A08B8E" w14:textId="77777777" w:rsidR="004A44A6" w:rsidRDefault="004A44A6">
      <w:pPr>
        <w:pBdr>
          <w:top w:val="nil"/>
          <w:left w:val="nil"/>
          <w:bottom w:val="nil"/>
          <w:right w:val="nil"/>
          <w:between w:val="nil"/>
        </w:pBdr>
        <w:spacing w:before="60" w:after="170" w:line="240" w:lineRule="auto"/>
        <w:rPr>
          <w:rFonts w:ascii="Calibri" w:eastAsia="Calibri" w:hAnsi="Calibri" w:cs="Calibri"/>
          <w:color w:val="000000"/>
          <w:sz w:val="20"/>
          <w:szCs w:val="20"/>
        </w:rPr>
      </w:pPr>
    </w:p>
    <w:tbl>
      <w:tblPr>
        <w:tblStyle w:val="TableGrid1"/>
        <w:tblpPr w:leftFromText="180" w:rightFromText="180" w:vertAnchor="text" w:horzAnchor="page" w:tblpX="858" w:tblpY="69"/>
        <w:tblW w:w="10348" w:type="dxa"/>
        <w:tblInd w:w="0" w:type="dxa"/>
        <w:tblLook w:val="04A0" w:firstRow="1" w:lastRow="0" w:firstColumn="1" w:lastColumn="0" w:noHBand="0" w:noVBand="1"/>
      </w:tblPr>
      <w:tblGrid>
        <w:gridCol w:w="6804"/>
        <w:gridCol w:w="709"/>
        <w:gridCol w:w="709"/>
        <w:gridCol w:w="709"/>
        <w:gridCol w:w="708"/>
        <w:gridCol w:w="709"/>
      </w:tblGrid>
      <w:tr w:rsidR="004A44A6" w:rsidRPr="0090561C" w14:paraId="56106E16" w14:textId="77777777" w:rsidTr="1C663EB6">
        <w:trPr>
          <w:cnfStyle w:val="100000000000" w:firstRow="1" w:lastRow="0" w:firstColumn="0" w:lastColumn="0" w:oddVBand="0" w:evenVBand="0" w:oddHBand="0" w:evenHBand="0" w:firstRowFirstColumn="0" w:firstRowLastColumn="0" w:lastRowFirstColumn="0" w:lastRowLastColumn="0"/>
          <w:cantSplit/>
          <w:trHeight w:val="3011"/>
        </w:trPr>
        <w:tc>
          <w:tcPr>
            <w:tcW w:w="6804" w:type="dxa"/>
            <w:vAlign w:val="center"/>
            <w:hideMark/>
          </w:tcPr>
          <w:p w14:paraId="69540A19" w14:textId="717D815D" w:rsidR="004A44A6" w:rsidRPr="0090561C" w:rsidRDefault="00B52650" w:rsidP="00B52650">
            <w:pPr>
              <w:spacing w:after="120"/>
              <w:rPr>
                <w:rFonts w:eastAsia="Times New Roman" w:cstheme="minorHAnsi"/>
                <w:sz w:val="24"/>
                <w:szCs w:val="24"/>
              </w:rPr>
            </w:pPr>
            <w:r w:rsidRPr="0090561C">
              <w:rPr>
                <w:rFonts w:eastAsia="Times New Roman" w:cstheme="minorHAnsi"/>
                <w:sz w:val="24"/>
                <w:szCs w:val="24"/>
              </w:rPr>
              <w:t>RESPONSIBILITIES</w:t>
            </w:r>
          </w:p>
        </w:tc>
        <w:tc>
          <w:tcPr>
            <w:tcW w:w="709" w:type="dxa"/>
            <w:shd w:val="clear" w:color="auto" w:fill="FBFDE9"/>
            <w:textDirection w:val="tbRl"/>
            <w:hideMark/>
          </w:tcPr>
          <w:p w14:paraId="581448DB" w14:textId="77777777" w:rsidR="004A44A6" w:rsidRPr="0090561C" w:rsidRDefault="004A44A6" w:rsidP="00B52650">
            <w:pPr>
              <w:spacing w:after="120"/>
              <w:ind w:left="113" w:right="113"/>
              <w:rPr>
                <w:rFonts w:ascii="TheSansB W3 Light" w:eastAsia="Times New Roman" w:hAnsi="TheSansB W3 Light" w:cs="Times New Roman"/>
                <w:color w:val="000000" w:themeColor="text1"/>
                <w:szCs w:val="24"/>
              </w:rPr>
            </w:pPr>
            <w:bookmarkStart w:id="0" w:name="_Hlk70089029"/>
            <w:r w:rsidRPr="0090561C">
              <w:rPr>
                <w:rFonts w:ascii="TheSansB W3 Light" w:eastAsia="Times New Roman" w:hAnsi="TheSansB W3 Light" w:cs="Times New Roman"/>
                <w:color w:val="000000" w:themeColor="text1"/>
                <w:szCs w:val="24"/>
              </w:rPr>
              <w:t>Approved provider and persons with management or control</w:t>
            </w:r>
            <w:bookmarkEnd w:id="0"/>
          </w:p>
        </w:tc>
        <w:tc>
          <w:tcPr>
            <w:tcW w:w="709" w:type="dxa"/>
            <w:shd w:val="clear" w:color="auto" w:fill="F3F9BF"/>
            <w:textDirection w:val="tbRl"/>
            <w:hideMark/>
          </w:tcPr>
          <w:p w14:paraId="1D3BE95B" w14:textId="77777777" w:rsidR="004A44A6" w:rsidRPr="0090561C" w:rsidRDefault="004A44A6" w:rsidP="00B52650">
            <w:pPr>
              <w:spacing w:after="120"/>
              <w:ind w:left="113" w:right="113"/>
              <w:rPr>
                <w:rFonts w:ascii="TheSansB W3 Light" w:eastAsia="Times New Roman" w:hAnsi="TheSansB W3 Light" w:cs="Times New Roman"/>
                <w:color w:val="000000" w:themeColor="text1"/>
                <w:szCs w:val="24"/>
              </w:rPr>
            </w:pPr>
            <w:bookmarkStart w:id="1" w:name="_Hlk70088991"/>
            <w:r w:rsidRPr="0090561C">
              <w:rPr>
                <w:rFonts w:ascii="TheSansB W3 Light" w:eastAsia="Times New Roman" w:hAnsi="TheSansB W3 Light" w:cs="Times New Roman"/>
                <w:color w:val="000000" w:themeColor="text1"/>
                <w:szCs w:val="24"/>
              </w:rPr>
              <w:t>Nominated supervisor and persons in day-to-day charge</w:t>
            </w:r>
            <w:bookmarkEnd w:id="1"/>
          </w:p>
        </w:tc>
        <w:tc>
          <w:tcPr>
            <w:tcW w:w="709" w:type="dxa"/>
            <w:shd w:val="clear" w:color="auto" w:fill="ECF593"/>
            <w:textDirection w:val="tbRl"/>
            <w:hideMark/>
          </w:tcPr>
          <w:p w14:paraId="1E73FBD6" w14:textId="77777777" w:rsidR="004A44A6" w:rsidRPr="0090561C" w:rsidRDefault="004A44A6" w:rsidP="00B52650">
            <w:pPr>
              <w:spacing w:after="120"/>
              <w:ind w:left="113" w:right="113"/>
              <w:rPr>
                <w:rFonts w:ascii="TheSansB W3 Light" w:eastAsia="Times New Roman" w:hAnsi="TheSansB W3 Light" w:cs="Times New Roman"/>
                <w:color w:val="000000" w:themeColor="text1"/>
                <w:szCs w:val="24"/>
              </w:rPr>
            </w:pPr>
            <w:bookmarkStart w:id="2" w:name="_Hlk70088959"/>
            <w:r w:rsidRPr="0090561C">
              <w:rPr>
                <w:rFonts w:ascii="TheSansB W3 Light" w:eastAsia="Times New Roman" w:hAnsi="TheSansB W3 Light" w:cs="Times New Roman"/>
                <w:color w:val="000000" w:themeColor="text1"/>
                <w:szCs w:val="24"/>
              </w:rPr>
              <w:t>Early childhood teacher, educators and all other staff</w:t>
            </w:r>
            <w:bookmarkEnd w:id="2"/>
          </w:p>
        </w:tc>
        <w:tc>
          <w:tcPr>
            <w:tcW w:w="708" w:type="dxa"/>
            <w:shd w:val="clear" w:color="auto" w:fill="E6F272"/>
            <w:textDirection w:val="tbRl"/>
            <w:hideMark/>
          </w:tcPr>
          <w:p w14:paraId="629107EC" w14:textId="77777777" w:rsidR="004A44A6" w:rsidRPr="0090561C" w:rsidRDefault="004A44A6" w:rsidP="00B52650">
            <w:pPr>
              <w:spacing w:after="120"/>
              <w:ind w:left="113" w:right="113"/>
              <w:rPr>
                <w:rFonts w:ascii="TheSansB W3 Light" w:eastAsia="Times New Roman" w:hAnsi="TheSansB W3 Light" w:cs="Times New Roman"/>
                <w:color w:val="000000" w:themeColor="text1"/>
                <w:szCs w:val="24"/>
              </w:rPr>
            </w:pPr>
            <w:bookmarkStart w:id="3" w:name="_Hlk70088931"/>
            <w:r w:rsidRPr="0090561C">
              <w:rPr>
                <w:rFonts w:ascii="TheSansB W3 Light" w:eastAsia="Times New Roman" w:hAnsi="TheSansB W3 Light" w:cs="Times New Roman"/>
                <w:color w:val="000000" w:themeColor="text1"/>
                <w:szCs w:val="24"/>
              </w:rPr>
              <w:t>Parents/guardians</w:t>
            </w:r>
            <w:bookmarkEnd w:id="3"/>
          </w:p>
        </w:tc>
        <w:tc>
          <w:tcPr>
            <w:tcW w:w="709" w:type="dxa"/>
            <w:shd w:val="clear" w:color="auto" w:fill="DFEE4C"/>
            <w:textDirection w:val="tbRl"/>
            <w:hideMark/>
          </w:tcPr>
          <w:p w14:paraId="70E9D800" w14:textId="77777777" w:rsidR="004A44A6" w:rsidRPr="0090561C" w:rsidRDefault="004A44A6" w:rsidP="00B52650">
            <w:pPr>
              <w:spacing w:after="120"/>
              <w:ind w:left="113" w:right="113"/>
              <w:rPr>
                <w:rFonts w:ascii="TheSansB W3 Light" w:eastAsia="Times New Roman" w:hAnsi="TheSansB W3 Light" w:cs="Times New Roman"/>
                <w:color w:val="000000" w:themeColor="text1"/>
                <w:szCs w:val="24"/>
              </w:rPr>
            </w:pPr>
            <w:bookmarkStart w:id="4" w:name="_Hlk70088905"/>
            <w:r w:rsidRPr="0090561C">
              <w:rPr>
                <w:rFonts w:ascii="TheSansB W3 Light" w:eastAsia="Times New Roman" w:hAnsi="TheSansB W3 Light" w:cs="Times New Roman"/>
                <w:color w:val="000000" w:themeColor="text1"/>
                <w:szCs w:val="24"/>
              </w:rPr>
              <w:t>Contractors, volunteers and students</w:t>
            </w:r>
            <w:bookmarkEnd w:id="4"/>
          </w:p>
        </w:tc>
      </w:tr>
      <w:tr w:rsidR="004A44A6" w:rsidRPr="0090561C" w14:paraId="1D2B7A77" w14:textId="77777777" w:rsidTr="1C663EB6">
        <w:tc>
          <w:tcPr>
            <w:tcW w:w="10348" w:type="dxa"/>
            <w:gridSpan w:val="6"/>
          </w:tcPr>
          <w:p w14:paraId="4F5C260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b/>
                <w:bCs/>
                <w:sz w:val="20"/>
              </w:rPr>
              <w:t>R</w:t>
            </w:r>
            <w:r w:rsidRPr="0090561C">
              <w:rPr>
                <w:rFonts w:ascii="TheSansB W3 Light" w:eastAsia="Times New Roman" w:hAnsi="TheSansB W3 Light" w:cs="Times New Roman"/>
                <w:sz w:val="20"/>
              </w:rPr>
              <w:t xml:space="preserve"> indicates legislation requirement, and should not be deleted</w:t>
            </w:r>
          </w:p>
        </w:tc>
      </w:tr>
      <w:tr w:rsidR="004A44A6" w:rsidRPr="0090561C" w14:paraId="77DDF1C1" w14:textId="77777777" w:rsidTr="1C663EB6">
        <w:tc>
          <w:tcPr>
            <w:tcW w:w="6804" w:type="dxa"/>
            <w:hideMark/>
          </w:tcPr>
          <w:p w14:paraId="2805E93E"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that the nominated supervisor, staff and volunteers at the service implement adequate health and hygiene practices, and safe practices for handling, preparing and storing food, to minimise risks to children being educated and cared for by the service </w:t>
            </w:r>
            <w:r w:rsidRPr="0090561C">
              <w:rPr>
                <w:rFonts w:ascii="TheSansB W6 SemiBold" w:eastAsia="Times New Roman" w:hAnsi="TheSansB W6 SemiBold" w:cs="Times New Roman"/>
                <w:i/>
                <w:color w:val="548DD4" w:themeColor="text2" w:themeTint="99"/>
                <w:sz w:val="20"/>
                <w:szCs w:val="24"/>
              </w:rPr>
              <w:t>(Regulation 77(1)(2))</w:t>
            </w:r>
          </w:p>
        </w:tc>
        <w:tc>
          <w:tcPr>
            <w:tcW w:w="709" w:type="dxa"/>
            <w:shd w:val="clear" w:color="auto" w:fill="FBFDE9"/>
            <w:vAlign w:val="center"/>
          </w:tcPr>
          <w:p w14:paraId="05D1CA5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5C4C24C6"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ECF593"/>
            <w:vAlign w:val="center"/>
          </w:tcPr>
          <w:p w14:paraId="702BB078"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571DE50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0E90E7F" w14:textId="77777777" w:rsidR="004A44A6" w:rsidRPr="0090561C" w:rsidRDefault="004A44A6" w:rsidP="00B52650">
            <w:pPr>
              <w:spacing w:after="120"/>
              <w:jc w:val="center"/>
              <w:rPr>
                <w:rFonts w:ascii="TheSansB W3 Light" w:eastAsia="Times New Roman" w:hAnsi="TheSansB W3 Light" w:cs="Times New Roman"/>
                <w:sz w:val="20"/>
              </w:rPr>
            </w:pPr>
          </w:p>
        </w:tc>
      </w:tr>
      <w:tr w:rsidR="00617A04" w:rsidRPr="0090561C" w14:paraId="07DC8BE4" w14:textId="77777777" w:rsidTr="1C663EB6">
        <w:tc>
          <w:tcPr>
            <w:tcW w:w="6804" w:type="dxa"/>
          </w:tcPr>
          <w:p w14:paraId="4019FDC9" w14:textId="6BF411AC" w:rsidR="00617A04" w:rsidRPr="00B97EAA" w:rsidRDefault="00617A04" w:rsidP="1C663EB6">
            <w:pPr>
              <w:spacing w:after="120"/>
              <w:rPr>
                <w:rFonts w:ascii="TheSansB W3 Light" w:eastAsia="Times New Roman" w:hAnsi="TheSansB W3 Light" w:cs="Times New Roman"/>
                <w:sz w:val="20"/>
                <w:szCs w:val="20"/>
              </w:rPr>
            </w:pPr>
            <w:r w:rsidRPr="1C663EB6">
              <w:rPr>
                <w:rFonts w:ascii="TheSansB W3 Light" w:eastAsia="Times New Roman" w:hAnsi="TheSansB W3 Light" w:cs="Times New Roman"/>
                <w:sz w:val="20"/>
                <w:szCs w:val="20"/>
              </w:rPr>
              <w:t xml:space="preserve">Ensuring children have access to safe drinking water at all times and are offered food and beverages appropriate to the needs of each child on a regular basis throughout the day </w:t>
            </w:r>
            <w:r w:rsidRPr="1C663EB6">
              <w:rPr>
                <w:rFonts w:ascii="TheSansB W3 Light" w:eastAsia="Times New Roman" w:hAnsi="TheSansB W3 Light" w:cs="Times New Roman"/>
                <w:i/>
                <w:iCs/>
                <w:color w:val="548DD4" w:themeColor="text2" w:themeTint="99"/>
                <w:sz w:val="20"/>
                <w:szCs w:val="20"/>
              </w:rPr>
              <w:t>(Regulation 78)</w:t>
            </w:r>
          </w:p>
        </w:tc>
        <w:tc>
          <w:tcPr>
            <w:tcW w:w="709" w:type="dxa"/>
            <w:shd w:val="clear" w:color="auto" w:fill="FBFDE9"/>
            <w:vAlign w:val="center"/>
          </w:tcPr>
          <w:p w14:paraId="4029EB4D" w14:textId="52CD2502" w:rsidR="00617A04" w:rsidRPr="00B97EAA" w:rsidRDefault="00B97EAA" w:rsidP="1C663EB6">
            <w:pPr>
              <w:spacing w:after="120"/>
              <w:jc w:val="center"/>
              <w:rPr>
                <w:rFonts w:ascii="TheSansB W3 Light" w:eastAsia="Times New Roman" w:hAnsi="TheSansB W3 Light" w:cs="Times New Roman"/>
                <w:sz w:val="20"/>
                <w:szCs w:val="20"/>
              </w:rPr>
            </w:pPr>
            <w:r w:rsidRPr="1C663EB6">
              <w:rPr>
                <w:rFonts w:ascii="TheSansB W3 Light" w:eastAsia="Times New Roman" w:hAnsi="TheSansB W3 Light" w:cs="Times New Roman"/>
                <w:sz w:val="20"/>
                <w:szCs w:val="20"/>
              </w:rPr>
              <w:t>R</w:t>
            </w:r>
          </w:p>
        </w:tc>
        <w:tc>
          <w:tcPr>
            <w:tcW w:w="709" w:type="dxa"/>
            <w:shd w:val="clear" w:color="auto" w:fill="F3F9BF"/>
            <w:vAlign w:val="center"/>
          </w:tcPr>
          <w:p w14:paraId="2334B64D" w14:textId="23118F07" w:rsidR="00617A04" w:rsidRPr="00B97EAA" w:rsidRDefault="00B97EAA" w:rsidP="1C663EB6">
            <w:pPr>
              <w:spacing w:after="120"/>
              <w:jc w:val="center"/>
              <w:rPr>
                <w:rFonts w:ascii="TheSansB W3 Light" w:eastAsia="Times New Roman" w:hAnsi="TheSansB W3 Light" w:cs="Times New Roman"/>
                <w:sz w:val="20"/>
                <w:szCs w:val="20"/>
              </w:rPr>
            </w:pPr>
            <w:r w:rsidRPr="1C663EB6">
              <w:rPr>
                <w:rFonts w:ascii="TheSansB W3 Light" w:eastAsia="Times New Roman" w:hAnsi="TheSansB W3 Light" w:cs="Times New Roman"/>
                <w:sz w:val="20"/>
                <w:szCs w:val="20"/>
              </w:rPr>
              <w:t>R</w:t>
            </w:r>
          </w:p>
        </w:tc>
        <w:tc>
          <w:tcPr>
            <w:tcW w:w="709" w:type="dxa"/>
            <w:shd w:val="clear" w:color="auto" w:fill="ECF593"/>
            <w:vAlign w:val="center"/>
          </w:tcPr>
          <w:p w14:paraId="38426CD5" w14:textId="77777777" w:rsidR="00617A04" w:rsidRPr="0090561C" w:rsidRDefault="00617A04"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6755FE72" w14:textId="77777777" w:rsidR="00617A04" w:rsidRPr="0090561C" w:rsidRDefault="00617A04"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690F37CC" w14:textId="77777777" w:rsidR="00617A04" w:rsidRPr="0090561C" w:rsidRDefault="00617A04" w:rsidP="00B52650">
            <w:pPr>
              <w:spacing w:after="120"/>
              <w:jc w:val="center"/>
              <w:rPr>
                <w:rFonts w:ascii="TheSansB W3 Light" w:eastAsia="Times New Roman" w:hAnsi="TheSansB W3 Light" w:cs="Times New Roman"/>
                <w:sz w:val="20"/>
              </w:rPr>
            </w:pPr>
          </w:p>
        </w:tc>
      </w:tr>
      <w:tr w:rsidR="004A44A6" w:rsidRPr="0090561C" w14:paraId="2E9B3D5A" w14:textId="77777777" w:rsidTr="1C663EB6">
        <w:tc>
          <w:tcPr>
            <w:tcW w:w="6804" w:type="dxa"/>
          </w:tcPr>
          <w:p w14:paraId="18906E3B"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Contacting the local council in the service’s area of operation to determine the service’s food safety risk classification and requirements under the </w:t>
            </w:r>
            <w:r w:rsidRPr="0090561C">
              <w:rPr>
                <w:rFonts w:ascii="TheSansB W6 SemiBold" w:eastAsia="Times New Roman" w:hAnsi="TheSansB W6 SemiBold" w:cs="Times New Roman"/>
                <w:i/>
                <w:color w:val="548DD4" w:themeColor="text2" w:themeTint="99"/>
                <w:sz w:val="20"/>
                <w:szCs w:val="24"/>
              </w:rPr>
              <w:t>Food Act 1984</w:t>
            </w:r>
          </w:p>
        </w:tc>
        <w:tc>
          <w:tcPr>
            <w:tcW w:w="709" w:type="dxa"/>
            <w:shd w:val="clear" w:color="auto" w:fill="FBFDE9"/>
            <w:vAlign w:val="center"/>
          </w:tcPr>
          <w:p w14:paraId="77E17D4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2091428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7FB1EE36"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680C7E28"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4250BE24"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12422074" w14:textId="77777777" w:rsidTr="1C663EB6">
        <w:tc>
          <w:tcPr>
            <w:tcW w:w="6804" w:type="dxa"/>
          </w:tcPr>
          <w:p w14:paraId="148D6A1C"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Complying with all requirements of the service’s food safety risk classification under the </w:t>
            </w:r>
            <w:r w:rsidRPr="0090561C">
              <w:rPr>
                <w:rFonts w:ascii="TheSansB W6 SemiBold" w:eastAsia="Times New Roman" w:hAnsi="TheSansB W6 SemiBold" w:cs="Times New Roman"/>
                <w:i/>
                <w:color w:val="548DD4" w:themeColor="text2" w:themeTint="99"/>
                <w:sz w:val="20"/>
                <w:szCs w:val="24"/>
              </w:rPr>
              <w:t>Food Act 1984</w:t>
            </w:r>
            <w:r w:rsidRPr="0090561C">
              <w:rPr>
                <w:rFonts w:ascii="TheSansB W3 Light" w:eastAsia="Times New Roman" w:hAnsi="TheSansB W3 Light" w:cs="Times New Roman"/>
                <w:sz w:val="20"/>
              </w:rPr>
              <w:t xml:space="preserve">, as outlined by local council, including implementing a food safety program and employing a food safety supervisor if required </w:t>
            </w:r>
            <w:r w:rsidRPr="0090561C">
              <w:rPr>
                <w:rFonts w:ascii="TheSansB W6 SemiBold" w:eastAsia="Times New Roman" w:hAnsi="TheSansB W6 SemiBold" w:cs="Times New Roman"/>
                <w:i/>
                <w:color w:val="EE4158"/>
                <w:sz w:val="20"/>
                <w:szCs w:val="24"/>
              </w:rPr>
              <w:t>(refer to Background and Sources)</w:t>
            </w:r>
          </w:p>
        </w:tc>
        <w:tc>
          <w:tcPr>
            <w:tcW w:w="709" w:type="dxa"/>
            <w:shd w:val="clear" w:color="auto" w:fill="FBFDE9"/>
            <w:vAlign w:val="center"/>
          </w:tcPr>
          <w:p w14:paraId="102C616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11A287B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233D274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C18F102"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63E2E39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DF2438" w:rsidRPr="0090561C" w14:paraId="64A196D5" w14:textId="77777777" w:rsidTr="1C663EB6">
        <w:tc>
          <w:tcPr>
            <w:tcW w:w="6804" w:type="dxa"/>
          </w:tcPr>
          <w:p w14:paraId="693567E5" w14:textId="243EE902" w:rsidR="00DF2438" w:rsidRPr="007B093D" w:rsidRDefault="00DF2438" w:rsidP="1C663EB6">
            <w:pPr>
              <w:spacing w:after="120"/>
              <w:rPr>
                <w:rFonts w:ascii="TheSansB W3 Light" w:eastAsia="Times New Roman" w:hAnsi="TheSansB W3 Light" w:cs="Times New Roman"/>
                <w:sz w:val="20"/>
                <w:szCs w:val="20"/>
              </w:rPr>
            </w:pPr>
            <w:r w:rsidRPr="1C663EB6">
              <w:rPr>
                <w:rFonts w:ascii="TheSansB W3 Light" w:eastAsia="Times New Roman" w:hAnsi="TheSansB W3 Light" w:cs="Times New Roman"/>
                <w:sz w:val="20"/>
                <w:szCs w:val="20"/>
              </w:rPr>
              <w:t>Keeping records of important food safety information, including how the service safely receives, stores, processes, displays, and transports potentially hazardous food, and cleans and sanitises food prep areas</w:t>
            </w:r>
          </w:p>
        </w:tc>
        <w:tc>
          <w:tcPr>
            <w:tcW w:w="709" w:type="dxa"/>
            <w:shd w:val="clear" w:color="auto" w:fill="FBFDE9"/>
            <w:vAlign w:val="center"/>
          </w:tcPr>
          <w:p w14:paraId="40DFA8EA" w14:textId="2BDA5728" w:rsidR="00DF2438" w:rsidRPr="007B093D" w:rsidRDefault="007B093D" w:rsidP="1C663EB6">
            <w:pPr>
              <w:spacing w:after="120"/>
              <w:jc w:val="center"/>
              <w:rPr>
                <w:rFonts w:ascii="TheSansB W3 Light" w:eastAsia="Times New Roman" w:hAnsi="TheSansB W3 Light" w:cs="Times New Roman"/>
                <w:sz w:val="20"/>
                <w:szCs w:val="20"/>
              </w:rPr>
            </w:pPr>
            <w:r w:rsidRPr="1C663EB6">
              <w:rPr>
                <w:rFonts w:ascii="TheSansB W3 Light" w:eastAsia="Times New Roman" w:hAnsi="TheSansB W3 Light" w:cs="Times New Roman"/>
                <w:sz w:val="20"/>
                <w:szCs w:val="20"/>
              </w:rPr>
              <w:t>R</w:t>
            </w:r>
          </w:p>
        </w:tc>
        <w:tc>
          <w:tcPr>
            <w:tcW w:w="709" w:type="dxa"/>
            <w:shd w:val="clear" w:color="auto" w:fill="F3F9BF"/>
            <w:vAlign w:val="center"/>
          </w:tcPr>
          <w:p w14:paraId="5F5FE1FD" w14:textId="5C573FCB" w:rsidR="00DF2438" w:rsidRPr="007B093D" w:rsidRDefault="007B093D" w:rsidP="1C663EB6">
            <w:pPr>
              <w:spacing w:after="120"/>
              <w:jc w:val="center"/>
              <w:rPr>
                <w:rFonts w:ascii="TheSansB W3 Light" w:eastAsia="Times New Roman" w:hAnsi="TheSansB W3 Light" w:cs="Times New Roman"/>
                <w:sz w:val="20"/>
                <w:szCs w:val="20"/>
              </w:rPr>
            </w:pPr>
            <w:r w:rsidRPr="1C663EB6">
              <w:rPr>
                <w:rFonts w:ascii="Symbol" w:eastAsia="Symbol" w:hAnsi="Symbol" w:cs="Symbol"/>
                <w:sz w:val="20"/>
                <w:szCs w:val="20"/>
              </w:rPr>
              <w:t>Ö</w:t>
            </w:r>
          </w:p>
        </w:tc>
        <w:tc>
          <w:tcPr>
            <w:tcW w:w="709" w:type="dxa"/>
            <w:shd w:val="clear" w:color="auto" w:fill="ECF593"/>
            <w:vAlign w:val="center"/>
          </w:tcPr>
          <w:p w14:paraId="7C6D7D99" w14:textId="77777777" w:rsidR="00DF2438" w:rsidRPr="0090561C" w:rsidRDefault="00DF2438" w:rsidP="00B52650">
            <w:pPr>
              <w:spacing w:after="120"/>
              <w:jc w:val="center"/>
              <w:rPr>
                <w:rFonts w:ascii="TheSansB W3 Light" w:eastAsia="Times New Roman" w:hAnsi="TheSansB W3 Light" w:cs="Times New Roman"/>
                <w:sz w:val="20"/>
                <w:szCs w:val="20"/>
              </w:rPr>
            </w:pPr>
          </w:p>
        </w:tc>
        <w:tc>
          <w:tcPr>
            <w:tcW w:w="708" w:type="dxa"/>
            <w:shd w:val="clear" w:color="auto" w:fill="E6F272"/>
            <w:vAlign w:val="center"/>
          </w:tcPr>
          <w:p w14:paraId="0F785CDB" w14:textId="77777777" w:rsidR="00DF2438" w:rsidRPr="0090561C" w:rsidRDefault="00DF2438"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178F0438" w14:textId="77777777" w:rsidR="00DF2438" w:rsidRPr="0090561C" w:rsidRDefault="00DF2438" w:rsidP="00B52650">
            <w:pPr>
              <w:spacing w:after="120"/>
              <w:jc w:val="center"/>
              <w:rPr>
                <w:rFonts w:ascii="TheSansB W3 Light" w:eastAsia="Times New Roman" w:hAnsi="TheSansB W3 Light" w:cs="Times New Roman"/>
                <w:sz w:val="20"/>
                <w:szCs w:val="20"/>
              </w:rPr>
            </w:pPr>
          </w:p>
        </w:tc>
      </w:tr>
      <w:tr w:rsidR="004A44A6" w:rsidRPr="0090561C" w14:paraId="042A2EC5" w14:textId="77777777" w:rsidTr="1C663EB6">
        <w:tc>
          <w:tcPr>
            <w:tcW w:w="6804" w:type="dxa"/>
          </w:tcPr>
          <w:p w14:paraId="0DE3BAA4"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all staff that handle food (Food Handlers </w:t>
            </w:r>
            <w:r w:rsidRPr="0090561C">
              <w:rPr>
                <w:rFonts w:ascii="TheSansB W6 SemiBold" w:eastAsia="Times New Roman" w:hAnsi="TheSansB W6 SemiBold" w:cs="Times New Roman"/>
                <w:i/>
                <w:color w:val="EE4158"/>
                <w:sz w:val="20"/>
                <w:szCs w:val="24"/>
              </w:rPr>
              <w:t>(refer to Definitions)</w:t>
            </w:r>
            <w:r w:rsidRPr="0090561C">
              <w:rPr>
                <w:rFonts w:ascii="TheSansB W3 Light" w:eastAsia="Times New Roman" w:hAnsi="TheSansB W3 Light" w:cs="Times New Roman"/>
                <w:sz w:val="20"/>
              </w:rPr>
              <w:t>), complete a food safety training course</w:t>
            </w:r>
            <w:r w:rsidRPr="0090561C">
              <w:rPr>
                <w:rFonts w:ascii="TheSansB W6 SemiBold" w:eastAsia="Times New Roman" w:hAnsi="TheSansB W6 SemiBold" w:cs="Times New Roman"/>
                <w:i/>
                <w:color w:val="EE4158"/>
                <w:sz w:val="20"/>
                <w:szCs w:val="24"/>
              </w:rPr>
              <w:t xml:space="preserve"> (refer to Scores) </w:t>
            </w:r>
            <w:r w:rsidRPr="0090561C">
              <w:rPr>
                <w:rFonts w:ascii="TheSansB W3 Light" w:eastAsia="Times New Roman" w:hAnsi="TheSansB W3 Light" w:cs="Times New Roman"/>
                <w:sz w:val="20"/>
              </w:rPr>
              <w:t xml:space="preserve">per the requirements under the </w:t>
            </w:r>
            <w:r w:rsidRPr="0090561C">
              <w:rPr>
                <w:rFonts w:ascii="TheSansB W6 SemiBold" w:eastAsia="Times New Roman" w:hAnsi="TheSansB W6 SemiBold" w:cs="Times New Roman"/>
                <w:i/>
                <w:color w:val="548DD4" w:themeColor="text2" w:themeTint="99"/>
                <w:sz w:val="20"/>
                <w:szCs w:val="24"/>
              </w:rPr>
              <w:t>Food Act 1984</w:t>
            </w:r>
            <w:r w:rsidRPr="0090561C">
              <w:rPr>
                <w:rFonts w:ascii="TheSansB W3 Light" w:eastAsia="Times New Roman" w:hAnsi="TheSansB W3 Light" w:cs="Times New Roman"/>
                <w:sz w:val="20"/>
              </w:rPr>
              <w:t xml:space="preserve"> if they are Class 1 service </w:t>
            </w:r>
            <w:r w:rsidRPr="0090561C">
              <w:rPr>
                <w:rFonts w:ascii="TheSansB W6 SemiBold" w:eastAsia="Times New Roman" w:hAnsi="TheSansB W6 SemiBold" w:cs="Times New Roman"/>
                <w:i/>
                <w:color w:val="EE4158"/>
                <w:sz w:val="20"/>
                <w:szCs w:val="24"/>
              </w:rPr>
              <w:t>(refer to Background)</w:t>
            </w:r>
          </w:p>
        </w:tc>
        <w:tc>
          <w:tcPr>
            <w:tcW w:w="709" w:type="dxa"/>
            <w:shd w:val="clear" w:color="auto" w:fill="FBFDE9"/>
            <w:vAlign w:val="center"/>
          </w:tcPr>
          <w:p w14:paraId="747BD76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4E03829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ECF593"/>
            <w:vAlign w:val="center"/>
          </w:tcPr>
          <w:p w14:paraId="77B6354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8" w:type="dxa"/>
            <w:shd w:val="clear" w:color="auto" w:fill="E6F272"/>
            <w:vAlign w:val="center"/>
          </w:tcPr>
          <w:p w14:paraId="2426846A"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74B2A32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r>
      <w:tr w:rsidR="004A44A6" w:rsidRPr="0090561C" w14:paraId="66BF987D" w14:textId="77777777" w:rsidTr="1C663EB6">
        <w:tc>
          <w:tcPr>
            <w:tcW w:w="6804" w:type="dxa"/>
          </w:tcPr>
          <w:p w14:paraId="6150EB25"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a record is kept of all the staff that have completed their Food Handling training course </w:t>
            </w:r>
            <w:r w:rsidRPr="0090561C">
              <w:rPr>
                <w:rFonts w:ascii="TheSansB W6 SemiBold" w:eastAsia="Times New Roman" w:hAnsi="TheSansB W6 SemiBold" w:cs="Times New Roman"/>
                <w:i/>
                <w:color w:val="EE4158"/>
                <w:sz w:val="20"/>
                <w:szCs w:val="24"/>
              </w:rPr>
              <w:t>(refer to Sources)</w:t>
            </w:r>
          </w:p>
        </w:tc>
        <w:tc>
          <w:tcPr>
            <w:tcW w:w="709" w:type="dxa"/>
            <w:shd w:val="clear" w:color="auto" w:fill="FBFDE9"/>
            <w:vAlign w:val="center"/>
          </w:tcPr>
          <w:p w14:paraId="7859D16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F3F9BF"/>
            <w:vAlign w:val="center"/>
          </w:tcPr>
          <w:p w14:paraId="28C2D93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56133458"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39CC045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62D028F1"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2C0599A2" w14:textId="77777777" w:rsidTr="1C663EB6">
        <w:tc>
          <w:tcPr>
            <w:tcW w:w="6804" w:type="dxa"/>
          </w:tcPr>
          <w:p w14:paraId="5F49E5AD"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Appointing a food safety supervisor </w:t>
            </w:r>
            <w:r w:rsidRPr="0090561C">
              <w:rPr>
                <w:rFonts w:ascii="TheSansB W6 SemiBold" w:eastAsia="Times New Roman" w:hAnsi="TheSansB W6 SemiBold" w:cs="Times New Roman"/>
                <w:i/>
                <w:color w:val="EE4158"/>
                <w:sz w:val="20"/>
                <w:szCs w:val="24"/>
              </w:rPr>
              <w:t>(refer to Definitions)</w:t>
            </w:r>
            <w:r w:rsidRPr="0090561C">
              <w:rPr>
                <w:rFonts w:ascii="TheSansB W3 Light" w:eastAsia="Times New Roman" w:hAnsi="TheSansB W3 Light" w:cs="Times New Roman"/>
                <w:sz w:val="20"/>
              </w:rPr>
              <w:t xml:space="preserve"> as per the Food Act 1984 if they are Class 1 service </w:t>
            </w:r>
            <w:r w:rsidRPr="0090561C">
              <w:rPr>
                <w:rFonts w:ascii="TheSansB W6 SemiBold" w:eastAsia="Times New Roman" w:hAnsi="TheSansB W6 SemiBold" w:cs="Times New Roman"/>
                <w:i/>
                <w:color w:val="EE4158"/>
                <w:sz w:val="20"/>
                <w:szCs w:val="24"/>
              </w:rPr>
              <w:t>(refer to Background)</w:t>
            </w:r>
          </w:p>
        </w:tc>
        <w:tc>
          <w:tcPr>
            <w:tcW w:w="709" w:type="dxa"/>
            <w:shd w:val="clear" w:color="auto" w:fill="FBFDE9"/>
            <w:vAlign w:val="center"/>
          </w:tcPr>
          <w:p w14:paraId="30FCF7C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73B9CC7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39E65FF4"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55FBE264"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B28EC7F"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3E3CD29D" w14:textId="77777777" w:rsidTr="1C663EB6">
        <w:tc>
          <w:tcPr>
            <w:tcW w:w="6804" w:type="dxa"/>
          </w:tcPr>
          <w:p w14:paraId="6DE398FE"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staff members of Class 4 services </w:t>
            </w:r>
            <w:r w:rsidRPr="0090561C">
              <w:rPr>
                <w:rFonts w:ascii="TheSansB W6 SemiBold" w:eastAsia="Times New Roman" w:hAnsi="TheSansB W6 SemiBold" w:cs="Times New Roman"/>
                <w:i/>
                <w:color w:val="EE4158"/>
                <w:sz w:val="20"/>
                <w:szCs w:val="24"/>
              </w:rPr>
              <w:t xml:space="preserve">(refer to Background) </w:t>
            </w:r>
            <w:r w:rsidRPr="0090561C">
              <w:rPr>
                <w:rFonts w:ascii="TheSansB W3 Light" w:eastAsia="Times New Roman" w:hAnsi="TheSansB W3 Light" w:cs="Times New Roman"/>
                <w:sz w:val="20"/>
              </w:rPr>
              <w:t>have the skills and knowledge needed to safely handle food in their work roles.</w:t>
            </w:r>
          </w:p>
        </w:tc>
        <w:tc>
          <w:tcPr>
            <w:tcW w:w="709" w:type="dxa"/>
            <w:shd w:val="clear" w:color="auto" w:fill="FBFDE9"/>
            <w:vAlign w:val="center"/>
          </w:tcPr>
          <w:p w14:paraId="4F712A8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437875C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7F4BF24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1F9A0EC5"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74355CF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0194B8BE" w14:textId="77777777" w:rsidTr="1C663EB6">
        <w:tc>
          <w:tcPr>
            <w:tcW w:w="6804" w:type="dxa"/>
          </w:tcPr>
          <w:p w14:paraId="3E68AB2D"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Providing parents/guardians with a copy of this policy, and with up-to-date information on the safe provision of food for their children </w:t>
            </w:r>
            <w:r w:rsidRPr="0090561C">
              <w:rPr>
                <w:rFonts w:ascii="TheSansB W6 SemiBold" w:eastAsia="Times New Roman" w:hAnsi="TheSansB W6 SemiBold" w:cs="Times New Roman"/>
                <w:i/>
                <w:color w:val="EE4158"/>
                <w:sz w:val="20"/>
                <w:szCs w:val="24"/>
              </w:rPr>
              <w:t>(refer to Sources)</w:t>
            </w:r>
          </w:p>
        </w:tc>
        <w:tc>
          <w:tcPr>
            <w:tcW w:w="709" w:type="dxa"/>
            <w:shd w:val="clear" w:color="auto" w:fill="FBFDE9"/>
            <w:vAlign w:val="center"/>
          </w:tcPr>
          <w:p w14:paraId="507BA48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3263BE5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3788D2C9"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170B4D0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2797B202"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21AA0937" w14:textId="77777777" w:rsidTr="1C663EB6">
        <w:tc>
          <w:tcPr>
            <w:tcW w:w="6804" w:type="dxa"/>
          </w:tcPr>
          <w:p w14:paraId="41800579"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lastRenderedPageBreak/>
              <w:t>Ensuring that the nominated supervisor and all staff are provided with a copy of this policy and are kept up to date with current legislation, standards, policies, information and resources relating to food safety</w:t>
            </w:r>
          </w:p>
        </w:tc>
        <w:tc>
          <w:tcPr>
            <w:tcW w:w="709" w:type="dxa"/>
            <w:shd w:val="clear" w:color="auto" w:fill="FBFDE9"/>
            <w:vAlign w:val="center"/>
          </w:tcPr>
          <w:p w14:paraId="675ED27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3BBE016B"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ECF593"/>
            <w:vAlign w:val="center"/>
          </w:tcPr>
          <w:p w14:paraId="034930F4"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29E7B445"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8FB7451"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04810FAC" w14:textId="77777777" w:rsidTr="1C663EB6">
        <w:tc>
          <w:tcPr>
            <w:tcW w:w="6804" w:type="dxa"/>
          </w:tcPr>
          <w:p w14:paraId="133048E4"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Ensuring students, volunteers, and casual and relief staff at the service are informed of this policy.</w:t>
            </w:r>
          </w:p>
        </w:tc>
        <w:tc>
          <w:tcPr>
            <w:tcW w:w="709" w:type="dxa"/>
            <w:shd w:val="clear" w:color="auto" w:fill="FBFDE9"/>
            <w:vAlign w:val="center"/>
          </w:tcPr>
          <w:p w14:paraId="3E69185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60D870D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A6DC5C3"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1048CBF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53C6964E"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27AB4869" w14:textId="77777777" w:rsidTr="1C663EB6">
        <w:tc>
          <w:tcPr>
            <w:tcW w:w="6804" w:type="dxa"/>
          </w:tcPr>
          <w:p w14:paraId="6642EB16"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Monitoring staff compliance with food safety practices </w:t>
            </w:r>
            <w:r w:rsidRPr="0090561C">
              <w:rPr>
                <w:rFonts w:ascii="TheSansB W6 SemiBold" w:eastAsia="Times New Roman" w:hAnsi="TheSansB W6 SemiBold" w:cs="Times New Roman"/>
                <w:i/>
                <w:color w:val="EE4158"/>
                <w:sz w:val="20"/>
                <w:szCs w:val="24"/>
              </w:rPr>
              <w:t>(refer to Sources)</w:t>
            </w:r>
          </w:p>
        </w:tc>
        <w:tc>
          <w:tcPr>
            <w:tcW w:w="709" w:type="dxa"/>
            <w:shd w:val="clear" w:color="auto" w:fill="FBFDE9"/>
            <w:vAlign w:val="center"/>
          </w:tcPr>
          <w:p w14:paraId="30418E46"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5DFBE0C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22EA3756"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0E59B550"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228D7417"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11B215B1" w14:textId="77777777" w:rsidTr="1C663EB6">
        <w:tc>
          <w:tcPr>
            <w:tcW w:w="6804" w:type="dxa"/>
          </w:tcPr>
          <w:p w14:paraId="7105A481"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Encouraging volunteers to complete training in safe food handling techniques as required </w:t>
            </w:r>
            <w:r w:rsidRPr="0090561C">
              <w:rPr>
                <w:rFonts w:ascii="TheSansB W6 SemiBold" w:eastAsia="Times New Roman" w:hAnsi="TheSansB W6 SemiBold" w:cs="Times New Roman"/>
                <w:i/>
                <w:color w:val="EE4158"/>
                <w:sz w:val="20"/>
                <w:szCs w:val="24"/>
              </w:rPr>
              <w:t>(refer to Sources)</w:t>
            </w:r>
          </w:p>
        </w:tc>
        <w:tc>
          <w:tcPr>
            <w:tcW w:w="709" w:type="dxa"/>
            <w:shd w:val="clear" w:color="auto" w:fill="FBFDE9"/>
            <w:vAlign w:val="center"/>
          </w:tcPr>
          <w:p w14:paraId="0084EA3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0619211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0D160C54"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21E3A341"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4FAB9AE"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00776709" w14:textId="77777777" w:rsidTr="1C663EB6">
        <w:tc>
          <w:tcPr>
            <w:tcW w:w="6804" w:type="dxa"/>
          </w:tcPr>
          <w:p w14:paraId="77F6D3BB"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that good hygiene practices are maintained at the service </w:t>
            </w:r>
            <w:r w:rsidRPr="0090561C">
              <w:rPr>
                <w:rFonts w:ascii="TheSansB W6 SemiBold" w:eastAsia="Times New Roman" w:hAnsi="TheSansB W6 SemiBold" w:cs="Times New Roman"/>
                <w:i/>
                <w:color w:val="EE4158"/>
                <w:sz w:val="20"/>
                <w:szCs w:val="24"/>
              </w:rPr>
              <w:t>(refer to Sources and Hygiene Policy)</w:t>
            </w:r>
          </w:p>
        </w:tc>
        <w:tc>
          <w:tcPr>
            <w:tcW w:w="709" w:type="dxa"/>
            <w:shd w:val="clear" w:color="auto" w:fill="FBFDE9"/>
            <w:vAlign w:val="center"/>
          </w:tcPr>
          <w:p w14:paraId="5325A21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65C95C6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78EA866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5833E77A"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5A44121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49772458" w14:textId="77777777" w:rsidTr="1C663EB6">
        <w:tc>
          <w:tcPr>
            <w:tcW w:w="6804" w:type="dxa"/>
          </w:tcPr>
          <w:p w14:paraId="7FB873D8"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Being aware of safe food practices and good hygiene practices </w:t>
            </w:r>
            <w:r w:rsidRPr="0090561C">
              <w:rPr>
                <w:rFonts w:ascii="TheSansB W6 SemiBold" w:eastAsia="Times New Roman" w:hAnsi="TheSansB W6 SemiBold" w:cs="Times New Roman"/>
                <w:i/>
                <w:color w:val="EE4158"/>
                <w:sz w:val="20"/>
                <w:szCs w:val="24"/>
              </w:rPr>
              <w:t>(refer to Source and Hygiene Policy)</w:t>
            </w:r>
            <w:r w:rsidRPr="0090561C">
              <w:rPr>
                <w:rFonts w:ascii="TheSansB W3 Light" w:eastAsia="Times New Roman" w:hAnsi="TheSansB W3 Light" w:cs="Times New Roman"/>
                <w:sz w:val="20"/>
              </w:rPr>
              <w:t>, and undergoing training if required</w:t>
            </w:r>
          </w:p>
        </w:tc>
        <w:tc>
          <w:tcPr>
            <w:tcW w:w="709" w:type="dxa"/>
            <w:shd w:val="clear" w:color="auto" w:fill="FBFDE9"/>
            <w:vAlign w:val="center"/>
          </w:tcPr>
          <w:p w14:paraId="624132C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7A461E0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EFC2BDE"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5B2BDEC1"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D0D7CB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0BB17B77" w14:textId="77777777" w:rsidTr="1C663EB6">
        <w:tc>
          <w:tcPr>
            <w:tcW w:w="6804" w:type="dxa"/>
          </w:tcPr>
          <w:p w14:paraId="7ABA1AF5"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Displaying hygiene guidelines/posters and food safety guidelines/posters in the food areas of the service for the reference of staff and families involved in the preparation and distribution of food to children </w:t>
            </w:r>
            <w:r w:rsidRPr="0090561C">
              <w:rPr>
                <w:rFonts w:ascii="TheSansB W6 SemiBold" w:eastAsia="Times New Roman" w:hAnsi="TheSansB W6 SemiBold" w:cs="Times New Roman"/>
                <w:i/>
                <w:color w:val="EE4158"/>
                <w:sz w:val="20"/>
                <w:szCs w:val="24"/>
              </w:rPr>
              <w:t>(refer to Sources and Hygiene Policy)</w:t>
            </w:r>
          </w:p>
        </w:tc>
        <w:tc>
          <w:tcPr>
            <w:tcW w:w="709" w:type="dxa"/>
            <w:shd w:val="clear" w:color="auto" w:fill="FBFDE9"/>
            <w:vAlign w:val="center"/>
          </w:tcPr>
          <w:p w14:paraId="50A924C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03F50F8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B62A0F0"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41C4F5AC"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C11A346"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34D5E892" w14:textId="77777777" w:rsidTr="1C663EB6">
        <w:tc>
          <w:tcPr>
            <w:tcW w:w="6804" w:type="dxa"/>
          </w:tcPr>
          <w:p w14:paraId="32DA3F33"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Ensuring that this policy is referred to when undertaking risk assessments for excursions and other service events</w:t>
            </w:r>
          </w:p>
        </w:tc>
        <w:tc>
          <w:tcPr>
            <w:tcW w:w="709" w:type="dxa"/>
            <w:shd w:val="clear" w:color="auto" w:fill="FBFDE9"/>
            <w:vAlign w:val="center"/>
          </w:tcPr>
          <w:p w14:paraId="79B75F7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0AD7480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7FF40E7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50DC9D3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A89001B"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09C075E6" w14:textId="77777777" w:rsidTr="1C663EB6">
        <w:tc>
          <w:tcPr>
            <w:tcW w:w="6804" w:type="dxa"/>
          </w:tcPr>
          <w:p w14:paraId="0D47FDF0"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measures are in place to prevent cross-contamination of any food given to children with diagnosed food allergies </w:t>
            </w:r>
            <w:r w:rsidRPr="0090561C">
              <w:rPr>
                <w:rFonts w:ascii="TheSansB W6 SemiBold" w:eastAsia="Times New Roman" w:hAnsi="TheSansB W6 SemiBold" w:cs="Times New Roman"/>
                <w:i/>
                <w:iCs/>
                <w:color w:val="8064A2" w:themeColor="accent4"/>
                <w:sz w:val="20"/>
                <w:szCs w:val="24"/>
              </w:rPr>
              <w:t>(refer to Anaphylaxis and Allergic Reactions Policy and Asthma Policy)</w:t>
            </w:r>
          </w:p>
        </w:tc>
        <w:tc>
          <w:tcPr>
            <w:tcW w:w="709" w:type="dxa"/>
            <w:shd w:val="clear" w:color="auto" w:fill="FBFDE9"/>
            <w:vAlign w:val="center"/>
          </w:tcPr>
          <w:p w14:paraId="1DE58BF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0A369FC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C9B649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206FA90A"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76B49B8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1C6358E3" w14:textId="77777777" w:rsidTr="1C663EB6">
        <w:tc>
          <w:tcPr>
            <w:tcW w:w="6804" w:type="dxa"/>
          </w:tcPr>
          <w:p w14:paraId="3777ADD4"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Identifying potential hazards that may reasonably be expected to occur at each stage of the food-handling and preparation cycle and developing procedures to minimise these hazards. Stages of the cycle include ordering, delivery, storage, thawing, preparation, cooking, cooling, handling post-cooking, reheating and serving</w:t>
            </w:r>
          </w:p>
        </w:tc>
        <w:tc>
          <w:tcPr>
            <w:tcW w:w="709" w:type="dxa"/>
            <w:shd w:val="clear" w:color="auto" w:fill="FBFDE9"/>
            <w:vAlign w:val="center"/>
          </w:tcPr>
          <w:p w14:paraId="05547D7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155E748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3A95C9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3532A15"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58825E2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53065762" w14:textId="77777777" w:rsidTr="1C663EB6">
        <w:tc>
          <w:tcPr>
            <w:tcW w:w="6804" w:type="dxa"/>
          </w:tcPr>
          <w:p w14:paraId="2A55B7F6"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Ensuring that all facilities and equipment for food preparation and storage are clean, and in good repair and working order</w:t>
            </w:r>
          </w:p>
        </w:tc>
        <w:tc>
          <w:tcPr>
            <w:tcW w:w="709" w:type="dxa"/>
            <w:shd w:val="clear" w:color="auto" w:fill="FBFDE9"/>
            <w:vAlign w:val="center"/>
          </w:tcPr>
          <w:p w14:paraId="357F146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673DE06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4BD6790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DECEDE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0570CA1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156C21E1" w14:textId="77777777" w:rsidTr="1C663EB6">
        <w:tc>
          <w:tcPr>
            <w:tcW w:w="6804" w:type="dxa"/>
          </w:tcPr>
          <w:p w14:paraId="355321D2"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Ensuring that children’s lunchboxes are kept indoors, away from heat sources (including direct sunlight) and refrigerated if necessary</w:t>
            </w:r>
          </w:p>
        </w:tc>
        <w:tc>
          <w:tcPr>
            <w:tcW w:w="709" w:type="dxa"/>
            <w:shd w:val="clear" w:color="auto" w:fill="FBFDE9"/>
            <w:vAlign w:val="center"/>
          </w:tcPr>
          <w:p w14:paraId="5145394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67B21C6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36F942B6"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1381140A"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59EA87E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6D045FBF" w14:textId="77777777" w:rsidTr="1C663EB6">
        <w:tc>
          <w:tcPr>
            <w:tcW w:w="6804" w:type="dxa"/>
          </w:tcPr>
          <w:p w14:paraId="705C655D"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Packing a cold item, such as a frozen water bottle, with perishable foods in a child’s lunchbox, or using an insulated lunchbox or cooler</w:t>
            </w:r>
          </w:p>
        </w:tc>
        <w:tc>
          <w:tcPr>
            <w:tcW w:w="709" w:type="dxa"/>
            <w:shd w:val="clear" w:color="auto" w:fill="FBFDE9"/>
            <w:vAlign w:val="center"/>
          </w:tcPr>
          <w:p w14:paraId="23A99C92"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3CE84336"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ECF593"/>
            <w:vAlign w:val="center"/>
          </w:tcPr>
          <w:p w14:paraId="356754F8"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58338C9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4CA4E57A"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07D1118F" w14:textId="77777777" w:rsidTr="1C663EB6">
        <w:tc>
          <w:tcPr>
            <w:tcW w:w="6804" w:type="dxa"/>
          </w:tcPr>
          <w:p w14:paraId="5BDA07D7"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Providing a calibrated thermometer in good working order, suitable for monitoring the temperature of the fridge/freezer in food preparation areas. Glass thermometers containing mercury are not recommended in or near food preparation areas</w:t>
            </w:r>
          </w:p>
        </w:tc>
        <w:tc>
          <w:tcPr>
            <w:tcW w:w="709" w:type="dxa"/>
            <w:shd w:val="clear" w:color="auto" w:fill="FBFDE9"/>
            <w:vAlign w:val="center"/>
          </w:tcPr>
          <w:p w14:paraId="566B9AD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7920453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60BDBF1"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700196B9"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08001FD0"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2BC14A84" w14:textId="77777777" w:rsidTr="1C663EB6">
        <w:tc>
          <w:tcPr>
            <w:tcW w:w="6804" w:type="dxa"/>
          </w:tcPr>
          <w:p w14:paraId="7A9B47C1"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Contacting local council to determine requirements prior to selling food at a fête, food stall or other service event. Such requirements may include completing a </w:t>
            </w:r>
            <w:r w:rsidRPr="0090561C">
              <w:rPr>
                <w:rFonts w:ascii="TheSansB W6 SemiBold" w:eastAsia="Times New Roman" w:hAnsi="TheSansB W6 SemiBold" w:cs="Times New Roman"/>
                <w:i/>
                <w:color w:val="548DD4" w:themeColor="text2" w:themeTint="99"/>
                <w:sz w:val="20"/>
                <w:szCs w:val="24"/>
              </w:rPr>
              <w:t>Food Act</w:t>
            </w:r>
            <w:r w:rsidRPr="0090561C">
              <w:rPr>
                <w:rFonts w:ascii="TheSansB W3 Light" w:eastAsia="Times New Roman" w:hAnsi="TheSansB W3 Light" w:cs="Times New Roman"/>
                <w:sz w:val="20"/>
              </w:rPr>
              <w:t xml:space="preserve"> notification form and/or a statement of trade form</w:t>
            </w:r>
          </w:p>
        </w:tc>
        <w:tc>
          <w:tcPr>
            <w:tcW w:w="709" w:type="dxa"/>
            <w:shd w:val="clear" w:color="auto" w:fill="FBFDE9"/>
            <w:vAlign w:val="center"/>
          </w:tcPr>
          <w:p w14:paraId="321CA8C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1083C94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2ACCE98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1228BAB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F90A972"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055655BD" w14:textId="77777777" w:rsidTr="1C663EB6">
        <w:tc>
          <w:tcPr>
            <w:tcW w:w="6804" w:type="dxa"/>
          </w:tcPr>
          <w:p w14:paraId="31546419"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Monitoring pests and vermin from the premises</w:t>
            </w:r>
          </w:p>
        </w:tc>
        <w:tc>
          <w:tcPr>
            <w:tcW w:w="709" w:type="dxa"/>
            <w:shd w:val="clear" w:color="auto" w:fill="FBFDE9"/>
            <w:vAlign w:val="center"/>
          </w:tcPr>
          <w:p w14:paraId="0D90EB2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0B98EE8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0502E0CC"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5A76B758"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17647E84"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32CC8B97" w14:textId="77777777" w:rsidTr="1C663EB6">
        <w:tc>
          <w:tcPr>
            <w:tcW w:w="6804" w:type="dxa"/>
          </w:tcPr>
          <w:p w14:paraId="5C23E796"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Contacting the Communicable Disease Section, DH </w:t>
            </w:r>
            <w:r w:rsidRPr="0090561C">
              <w:rPr>
                <w:rFonts w:ascii="TheSansB W6 SemiBold" w:eastAsia="Times New Roman" w:hAnsi="TheSansB W6 SemiBold" w:cs="Times New Roman"/>
                <w:i/>
                <w:color w:val="EE4158"/>
                <w:sz w:val="20"/>
                <w:szCs w:val="24"/>
              </w:rPr>
              <w:t xml:space="preserve">(refer to Definitions) </w:t>
            </w:r>
            <w:r w:rsidRPr="0090561C">
              <w:rPr>
                <w:rFonts w:ascii="TheSansB W3 Light" w:eastAsia="Times New Roman" w:hAnsi="TheSansB W3 Light" w:cs="Times New Roman"/>
                <w:sz w:val="20"/>
              </w:rPr>
              <w:t>if there is an outbreak of two or more cases of gastrointestinal illness in a 48-hour period (refer to Sources)</w:t>
            </w:r>
          </w:p>
        </w:tc>
        <w:tc>
          <w:tcPr>
            <w:tcW w:w="709" w:type="dxa"/>
            <w:shd w:val="clear" w:color="auto" w:fill="FBFDE9"/>
            <w:vAlign w:val="center"/>
          </w:tcPr>
          <w:p w14:paraId="68783A9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676D59B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916F880"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3148237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378635D9"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7E372A7E" w14:textId="77777777" w:rsidTr="1C663EB6">
        <w:tc>
          <w:tcPr>
            <w:tcW w:w="6804" w:type="dxa"/>
          </w:tcPr>
          <w:p w14:paraId="6C13FDD0"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Informing DE and parents/guardians if an outbreak of gastroenteritis or possible food poisoning occurs at the service </w:t>
            </w:r>
            <w:r w:rsidRPr="0090561C">
              <w:rPr>
                <w:rFonts w:ascii="TheSansB W6 SemiBold" w:eastAsia="Times New Roman" w:hAnsi="TheSansB W6 SemiBold" w:cs="Times New Roman"/>
                <w:i/>
                <w:iCs/>
                <w:color w:val="8064A2" w:themeColor="accent4"/>
                <w:sz w:val="20"/>
                <w:szCs w:val="24"/>
              </w:rPr>
              <w:t>(refer to Dealing with infectious Diseases Policy)</w:t>
            </w:r>
            <w:r w:rsidRPr="0090561C">
              <w:rPr>
                <w:rFonts w:ascii="TheSansB W3 Light" w:eastAsia="Times New Roman" w:hAnsi="TheSansB W3 Light" w:cs="Times New Roman"/>
                <w:sz w:val="20"/>
              </w:rPr>
              <w:t xml:space="preserve"> </w:t>
            </w:r>
          </w:p>
        </w:tc>
        <w:tc>
          <w:tcPr>
            <w:tcW w:w="709" w:type="dxa"/>
            <w:shd w:val="clear" w:color="auto" w:fill="FBFDE9"/>
            <w:vAlign w:val="center"/>
          </w:tcPr>
          <w:p w14:paraId="55FD0C3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67CAC3B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8C24719" w14:textId="77777777" w:rsidR="004A44A6" w:rsidRPr="0090561C" w:rsidRDefault="004A44A6" w:rsidP="00B52650">
            <w:pPr>
              <w:spacing w:after="120"/>
              <w:jc w:val="center"/>
              <w:rPr>
                <w:rFonts w:ascii="TheSansB W3 Light" w:eastAsia="Times New Roman" w:hAnsi="TheSansB W3 Light" w:cs="Times New Roman"/>
                <w:sz w:val="20"/>
              </w:rPr>
            </w:pPr>
          </w:p>
        </w:tc>
        <w:tc>
          <w:tcPr>
            <w:tcW w:w="708" w:type="dxa"/>
            <w:shd w:val="clear" w:color="auto" w:fill="E6F272"/>
            <w:vAlign w:val="center"/>
          </w:tcPr>
          <w:p w14:paraId="002E7635"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117986DB"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1106E42A" w14:textId="77777777" w:rsidTr="1C663EB6">
        <w:tc>
          <w:tcPr>
            <w:tcW w:w="6804" w:type="dxa"/>
          </w:tcPr>
          <w:p w14:paraId="25660F0E"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Informing families of the availability of cold storage facilities at the service to ensure parents/guardians make suitable food choices when supplying food for their own child, or for children to share</w:t>
            </w:r>
          </w:p>
        </w:tc>
        <w:tc>
          <w:tcPr>
            <w:tcW w:w="709" w:type="dxa"/>
            <w:shd w:val="clear" w:color="auto" w:fill="FBFDE9"/>
            <w:vAlign w:val="center"/>
          </w:tcPr>
          <w:p w14:paraId="575C4BB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F3F9BF"/>
            <w:vAlign w:val="center"/>
          </w:tcPr>
          <w:p w14:paraId="0AD0F40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0D2EC73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569DBA42"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7BFF6D09"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01236406" w14:textId="77777777" w:rsidTr="1C663EB6">
        <w:tc>
          <w:tcPr>
            <w:tcW w:w="6804" w:type="dxa"/>
          </w:tcPr>
          <w:p w14:paraId="506BD654"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Ensuring staff, parents/guardians and others attending the service are aware of the acceptable and responsible practices for the consumption of hot drinks </w:t>
            </w:r>
            <w:r w:rsidRPr="0090561C">
              <w:rPr>
                <w:rFonts w:ascii="TheSansB W6 SemiBold" w:eastAsia="Times New Roman" w:hAnsi="TheSansB W6 SemiBold" w:cs="Times New Roman"/>
                <w:i/>
                <w:color w:val="EE4158"/>
                <w:sz w:val="20"/>
                <w:szCs w:val="24"/>
              </w:rPr>
              <w:t>(refer to Attachment 1)</w:t>
            </w:r>
            <w:r w:rsidRPr="0090561C">
              <w:rPr>
                <w:rFonts w:ascii="TheSansB W3 Light" w:eastAsia="Times New Roman" w:hAnsi="TheSansB W3 Light" w:cs="Times New Roman"/>
                <w:sz w:val="20"/>
              </w:rPr>
              <w:t xml:space="preserve"> </w:t>
            </w:r>
          </w:p>
        </w:tc>
        <w:tc>
          <w:tcPr>
            <w:tcW w:w="709" w:type="dxa"/>
            <w:shd w:val="clear" w:color="auto" w:fill="FBFDE9"/>
            <w:vAlign w:val="center"/>
          </w:tcPr>
          <w:p w14:paraId="540A41C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2889A93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442E430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3DCD5FE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0AE4A89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371E27AC" w14:textId="77777777" w:rsidTr="1C663EB6">
        <w:tc>
          <w:tcPr>
            <w:tcW w:w="6804" w:type="dxa"/>
          </w:tcPr>
          <w:p w14:paraId="45C0E723"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Ensuring parents/guardians provide details of their child’s specific nutritional requirements (including allergies) on the enrolment form, and discussing these prior to the child commencing at the service and whenever these requirements change</w:t>
            </w:r>
            <w:r w:rsidRPr="0090561C">
              <w:rPr>
                <w:rFonts w:ascii="TheSansB W6 SemiBold" w:eastAsia="Times New Roman" w:hAnsi="TheSansB W6 SemiBold" w:cs="Times New Roman"/>
                <w:i/>
                <w:iCs/>
                <w:color w:val="8064A2" w:themeColor="accent4"/>
                <w:sz w:val="20"/>
                <w:szCs w:val="24"/>
              </w:rPr>
              <w:t xml:space="preserve"> (refer to Enrolment and Orientation Policy)</w:t>
            </w:r>
          </w:p>
        </w:tc>
        <w:tc>
          <w:tcPr>
            <w:tcW w:w="709" w:type="dxa"/>
            <w:shd w:val="clear" w:color="auto" w:fill="FBFDE9"/>
            <w:vAlign w:val="center"/>
          </w:tcPr>
          <w:p w14:paraId="147002F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F3F9BF"/>
            <w:vAlign w:val="center"/>
          </w:tcPr>
          <w:p w14:paraId="282E3CC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10DDAA7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22E10506"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2D8A8BB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408574EC" w14:textId="77777777" w:rsidTr="1C663EB6">
        <w:tc>
          <w:tcPr>
            <w:tcW w:w="6804" w:type="dxa"/>
          </w:tcPr>
          <w:p w14:paraId="1AE4BC91"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Keeping up to date with current legislation, standards, policy, information and resources relating to food safety</w:t>
            </w:r>
          </w:p>
        </w:tc>
        <w:tc>
          <w:tcPr>
            <w:tcW w:w="709" w:type="dxa"/>
            <w:shd w:val="clear" w:color="auto" w:fill="FBFDE9"/>
            <w:vAlign w:val="center"/>
          </w:tcPr>
          <w:p w14:paraId="5422BA4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F3F9BF"/>
            <w:vAlign w:val="center"/>
          </w:tcPr>
          <w:p w14:paraId="5351FB9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0B2D544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6506F6C4"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5735A846"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397C5FB7" w14:textId="77777777" w:rsidTr="1C663EB6">
        <w:tc>
          <w:tcPr>
            <w:tcW w:w="6804" w:type="dxa"/>
          </w:tcPr>
          <w:p w14:paraId="5AE3665D"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Discussing food safety with children to increase awareness and assist in developing safe practices</w:t>
            </w:r>
          </w:p>
        </w:tc>
        <w:tc>
          <w:tcPr>
            <w:tcW w:w="709" w:type="dxa"/>
            <w:shd w:val="clear" w:color="auto" w:fill="FBFDE9"/>
            <w:vAlign w:val="center"/>
          </w:tcPr>
          <w:p w14:paraId="60DAD573"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463B8A8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753EFAAB"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0C235BD9"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438752B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5CE8B660" w14:textId="77777777" w:rsidTr="1C663EB6">
        <w:tc>
          <w:tcPr>
            <w:tcW w:w="6804" w:type="dxa"/>
          </w:tcPr>
          <w:p w14:paraId="7370BC47"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Discouraging children from sharing drink bottles or cups at the service</w:t>
            </w:r>
          </w:p>
        </w:tc>
        <w:tc>
          <w:tcPr>
            <w:tcW w:w="709" w:type="dxa"/>
            <w:shd w:val="clear" w:color="auto" w:fill="FBFDE9"/>
            <w:vAlign w:val="center"/>
          </w:tcPr>
          <w:p w14:paraId="46F3F6F7"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18562F4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3D60B6E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42564670"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02D9143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72D949B2" w14:textId="77777777" w:rsidTr="1C663EB6">
        <w:tc>
          <w:tcPr>
            <w:tcW w:w="6804" w:type="dxa"/>
          </w:tcPr>
          <w:p w14:paraId="66A97683"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Ensuring that children do not share lunches to minimise risks in relation to children with food allergies</w:t>
            </w:r>
          </w:p>
        </w:tc>
        <w:tc>
          <w:tcPr>
            <w:tcW w:w="709" w:type="dxa"/>
            <w:shd w:val="clear" w:color="auto" w:fill="FBFDE9"/>
            <w:vAlign w:val="center"/>
          </w:tcPr>
          <w:p w14:paraId="0E34772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0DCCCF4B"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053930D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E134B3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453A90FE"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0FB9EAAE" w14:textId="77777777" w:rsidTr="1C663EB6">
        <w:tc>
          <w:tcPr>
            <w:tcW w:w="6804" w:type="dxa"/>
          </w:tcPr>
          <w:p w14:paraId="14ED214F"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Providing adequate supervision of children while they are eating </w:t>
            </w:r>
            <w:r w:rsidRPr="0090561C">
              <w:rPr>
                <w:rFonts w:ascii="TheSansB W6 SemiBold" w:eastAsia="Times New Roman" w:hAnsi="TheSansB W6 SemiBold" w:cs="Times New Roman"/>
                <w:i/>
                <w:iCs/>
                <w:color w:val="8064A2" w:themeColor="accent4"/>
                <w:sz w:val="20"/>
                <w:szCs w:val="24"/>
              </w:rPr>
              <w:t>(refer to Supervision of Children Policy)</w:t>
            </w:r>
          </w:p>
        </w:tc>
        <w:tc>
          <w:tcPr>
            <w:tcW w:w="709" w:type="dxa"/>
            <w:shd w:val="clear" w:color="auto" w:fill="FBFDE9"/>
            <w:vAlign w:val="center"/>
          </w:tcPr>
          <w:p w14:paraId="6823A00D"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39BFF016"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136A3BE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6D890AC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3D7013F1"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2050064F" w14:textId="77777777" w:rsidTr="1C663EB6">
        <w:tc>
          <w:tcPr>
            <w:tcW w:w="6804" w:type="dxa"/>
          </w:tcPr>
          <w:p w14:paraId="6A6CDECA"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Teaching children to wash and dry their hands </w:t>
            </w:r>
            <w:r w:rsidRPr="0090561C">
              <w:rPr>
                <w:rFonts w:ascii="TheSansB W6 SemiBold" w:eastAsia="Times New Roman" w:hAnsi="TheSansB W6 SemiBold" w:cs="Times New Roman"/>
                <w:i/>
                <w:iCs/>
                <w:color w:val="8064A2" w:themeColor="accent4"/>
                <w:sz w:val="20"/>
                <w:szCs w:val="24"/>
              </w:rPr>
              <w:t>(refer to Hygiene Policy)</w:t>
            </w:r>
            <w:r w:rsidRPr="0090561C">
              <w:rPr>
                <w:rFonts w:ascii="TheSansB W3 Light" w:eastAsia="Times New Roman" w:hAnsi="TheSansB W3 Light" w:cs="Times New Roman"/>
                <w:sz w:val="20"/>
              </w:rPr>
              <w:t>:</w:t>
            </w:r>
          </w:p>
          <w:p w14:paraId="6DABD375" w14:textId="77777777" w:rsidR="004A44A6" w:rsidRPr="0090561C" w:rsidRDefault="004A44A6" w:rsidP="00B52650">
            <w:pPr>
              <w:numPr>
                <w:ilvl w:val="0"/>
                <w:numId w:val="11"/>
              </w:numPr>
              <w:spacing w:after="120"/>
              <w:ind w:left="714" w:hanging="357"/>
              <w:contextualSpacing/>
              <w:rPr>
                <w:rFonts w:ascii="TheSansB W3 Light" w:eastAsia="Times New Roman" w:hAnsi="TheSansB W3 Light" w:cs="Times New Roman"/>
                <w:sz w:val="20"/>
              </w:rPr>
            </w:pPr>
            <w:r w:rsidRPr="0090561C">
              <w:rPr>
                <w:rFonts w:ascii="TheSansB W3 Light" w:eastAsia="Times New Roman" w:hAnsi="TheSansB W3 Light" w:cs="Times New Roman"/>
                <w:sz w:val="20"/>
              </w:rPr>
              <w:t>before touching or eating food</w:t>
            </w:r>
          </w:p>
          <w:p w14:paraId="73DC14CE" w14:textId="77777777" w:rsidR="004A44A6" w:rsidRPr="0090561C" w:rsidRDefault="004A44A6" w:rsidP="00B52650">
            <w:pPr>
              <w:numPr>
                <w:ilvl w:val="0"/>
                <w:numId w:val="11"/>
              </w:numPr>
              <w:spacing w:after="120"/>
              <w:ind w:left="714" w:hanging="357"/>
              <w:contextualSpacing/>
              <w:rPr>
                <w:rFonts w:ascii="TheSansB W3 Light" w:eastAsia="Times New Roman" w:hAnsi="TheSansB W3 Light" w:cs="Times New Roman"/>
                <w:sz w:val="20"/>
              </w:rPr>
            </w:pPr>
            <w:r w:rsidRPr="0090561C">
              <w:rPr>
                <w:rFonts w:ascii="TheSansB W3 Light" w:eastAsia="Times New Roman" w:hAnsi="TheSansB W3 Light" w:cs="Times New Roman"/>
                <w:sz w:val="20"/>
              </w:rPr>
              <w:t>after touching chicken or raw meat</w:t>
            </w:r>
          </w:p>
          <w:p w14:paraId="5D1712DA" w14:textId="77777777" w:rsidR="004A44A6" w:rsidRPr="0090561C" w:rsidRDefault="004A44A6" w:rsidP="00B52650">
            <w:pPr>
              <w:numPr>
                <w:ilvl w:val="0"/>
                <w:numId w:val="11"/>
              </w:numPr>
              <w:spacing w:after="120"/>
              <w:ind w:left="714" w:hanging="357"/>
              <w:contextualSpacing/>
              <w:rPr>
                <w:rFonts w:ascii="TheSansB W3 Light" w:eastAsia="Times New Roman" w:hAnsi="TheSansB W3 Light" w:cs="Times New Roman"/>
                <w:sz w:val="20"/>
              </w:rPr>
            </w:pPr>
            <w:r w:rsidRPr="0090561C">
              <w:rPr>
                <w:rFonts w:ascii="TheSansB W3 Light" w:eastAsia="Times New Roman" w:hAnsi="TheSansB W3 Light" w:cs="Times New Roman"/>
                <w:sz w:val="20"/>
              </w:rPr>
              <w:t>after using the toilet</w:t>
            </w:r>
          </w:p>
          <w:p w14:paraId="593B2450" w14:textId="77777777" w:rsidR="004A44A6" w:rsidRPr="0090561C" w:rsidRDefault="004A44A6" w:rsidP="00B52650">
            <w:pPr>
              <w:numPr>
                <w:ilvl w:val="0"/>
                <w:numId w:val="11"/>
              </w:numPr>
              <w:spacing w:after="120"/>
              <w:ind w:left="714" w:hanging="357"/>
              <w:contextualSpacing/>
              <w:rPr>
                <w:rFonts w:ascii="TheSansB W3 Light" w:eastAsia="Times New Roman" w:hAnsi="TheSansB W3 Light" w:cs="Times New Roman"/>
                <w:sz w:val="20"/>
              </w:rPr>
            </w:pPr>
            <w:r w:rsidRPr="0090561C">
              <w:rPr>
                <w:rFonts w:ascii="TheSansB W3 Light" w:eastAsia="Times New Roman" w:hAnsi="TheSansB W3 Light" w:cs="Times New Roman"/>
                <w:sz w:val="20"/>
              </w:rPr>
              <w:t>after blowing their nose, coughing or sneezing</w:t>
            </w:r>
          </w:p>
          <w:p w14:paraId="4CECF936" w14:textId="77777777" w:rsidR="004A44A6" w:rsidRPr="0090561C" w:rsidRDefault="004A44A6" w:rsidP="00B52650">
            <w:pPr>
              <w:numPr>
                <w:ilvl w:val="0"/>
                <w:numId w:val="11"/>
              </w:numPr>
              <w:spacing w:after="120"/>
              <w:ind w:left="714" w:hanging="357"/>
              <w:contextualSpacing/>
              <w:rPr>
                <w:rFonts w:ascii="TheSansB W3 Light" w:eastAsia="Times New Roman" w:hAnsi="TheSansB W3 Light" w:cs="Times New Roman"/>
                <w:sz w:val="20"/>
              </w:rPr>
            </w:pPr>
            <w:r w:rsidRPr="0090561C">
              <w:rPr>
                <w:rFonts w:ascii="TheSansB W3 Light" w:eastAsia="Times New Roman" w:hAnsi="TheSansB W3 Light" w:cs="Times New Roman"/>
                <w:sz w:val="20"/>
              </w:rPr>
              <w:t>after playing with an animal/pet</w:t>
            </w:r>
          </w:p>
        </w:tc>
        <w:tc>
          <w:tcPr>
            <w:tcW w:w="709" w:type="dxa"/>
            <w:shd w:val="clear" w:color="auto" w:fill="FBFDE9"/>
            <w:vAlign w:val="center"/>
          </w:tcPr>
          <w:p w14:paraId="3A2178E4"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3127885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54A720D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2AA3B5C4"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6580FBFD"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5363A416" w14:textId="77777777" w:rsidTr="1C663EB6">
        <w:tc>
          <w:tcPr>
            <w:tcW w:w="6804" w:type="dxa"/>
          </w:tcPr>
          <w:p w14:paraId="390EBFAB"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Encouraging parents/guardians to discuss a child’s nutritional requirements, food allergies or food sensitivities, and informing the nominated supervisor where necessary</w:t>
            </w:r>
          </w:p>
        </w:tc>
        <w:tc>
          <w:tcPr>
            <w:tcW w:w="709" w:type="dxa"/>
            <w:shd w:val="clear" w:color="auto" w:fill="FBFDE9"/>
            <w:vAlign w:val="center"/>
          </w:tcPr>
          <w:p w14:paraId="05DBDB17"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5E70BE4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264050C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0C66E75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62C5A54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470AFB1D" w14:textId="77777777" w:rsidTr="1C663EB6">
        <w:tc>
          <w:tcPr>
            <w:tcW w:w="6804" w:type="dxa"/>
          </w:tcPr>
          <w:p w14:paraId="309AB869"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Seeking input from parents/guardians on cultural values or religious expectations regarding food handling, provision and consumption</w:t>
            </w:r>
          </w:p>
        </w:tc>
        <w:tc>
          <w:tcPr>
            <w:tcW w:w="709" w:type="dxa"/>
            <w:shd w:val="clear" w:color="auto" w:fill="FBFDE9"/>
            <w:vAlign w:val="center"/>
          </w:tcPr>
          <w:p w14:paraId="3AA15482"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5A33DA3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124650E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2E9ABC9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014173F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0E6FE655" w14:textId="77777777" w:rsidTr="1C663EB6">
        <w:tc>
          <w:tcPr>
            <w:tcW w:w="6804" w:type="dxa"/>
          </w:tcPr>
          <w:p w14:paraId="0B505158"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Informing the nominated supervisor or approved provider of any outbreaks of gastroenteritis or possible food poisoning at the service </w:t>
            </w:r>
            <w:r w:rsidRPr="0090561C">
              <w:rPr>
                <w:rFonts w:ascii="TheSansB W6 SemiBold" w:eastAsia="Times New Roman" w:hAnsi="TheSansB W6 SemiBold" w:cs="Times New Roman"/>
                <w:i/>
                <w:iCs/>
                <w:color w:val="8064A2" w:themeColor="accent4"/>
                <w:sz w:val="20"/>
                <w:szCs w:val="24"/>
              </w:rPr>
              <w:t xml:space="preserve">(refer to Dealing with Infectious Diseases Policy) </w:t>
            </w:r>
          </w:p>
        </w:tc>
        <w:tc>
          <w:tcPr>
            <w:tcW w:w="709" w:type="dxa"/>
            <w:shd w:val="clear" w:color="auto" w:fill="FBFDE9"/>
            <w:vAlign w:val="center"/>
          </w:tcPr>
          <w:p w14:paraId="234D58B0"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695028D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433C605B"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E495421"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5E2D645B"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35BA3185" w14:textId="77777777" w:rsidTr="1C663EB6">
        <w:tc>
          <w:tcPr>
            <w:tcW w:w="6804" w:type="dxa"/>
          </w:tcPr>
          <w:p w14:paraId="75E3F43D"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Removing hazardous food </w:t>
            </w:r>
            <w:r w:rsidRPr="0090561C">
              <w:rPr>
                <w:rFonts w:ascii="TheSansB W6 SemiBold" w:eastAsia="Times New Roman" w:hAnsi="TheSansB W6 SemiBold" w:cs="Times New Roman"/>
                <w:i/>
                <w:color w:val="EE4158"/>
                <w:sz w:val="20"/>
                <w:szCs w:val="24"/>
              </w:rPr>
              <w:t>(refer to Definitions)</w:t>
            </w:r>
            <w:r w:rsidRPr="0090561C">
              <w:rPr>
                <w:rFonts w:ascii="TheSansB W3 Light" w:eastAsia="Times New Roman" w:hAnsi="TheSansB W3 Light" w:cs="Times New Roman"/>
                <w:sz w:val="20"/>
              </w:rPr>
              <w:t>, including food that has fallen on the floor, and providing alternative food items</w:t>
            </w:r>
          </w:p>
        </w:tc>
        <w:tc>
          <w:tcPr>
            <w:tcW w:w="709" w:type="dxa"/>
            <w:shd w:val="clear" w:color="auto" w:fill="FBFDE9"/>
            <w:vAlign w:val="center"/>
          </w:tcPr>
          <w:p w14:paraId="451DAC30"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1E639A2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E1DDFD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0B226B12"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42724B2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6A492782" w14:textId="77777777" w:rsidTr="1C663EB6">
        <w:tc>
          <w:tcPr>
            <w:tcW w:w="6804" w:type="dxa"/>
          </w:tcPr>
          <w:p w14:paraId="430A9C0D"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Documenting and implementing a food safety program </w:t>
            </w:r>
            <w:r w:rsidRPr="0090561C">
              <w:rPr>
                <w:rFonts w:ascii="TheSansB W6 SemiBold" w:eastAsia="Times New Roman" w:hAnsi="TheSansB W6 SemiBold" w:cs="Times New Roman"/>
                <w:i/>
                <w:color w:val="EE4158"/>
                <w:sz w:val="20"/>
                <w:szCs w:val="24"/>
              </w:rPr>
              <w:t>(refer to Definitions)</w:t>
            </w:r>
            <w:r w:rsidRPr="0090561C">
              <w:rPr>
                <w:rFonts w:ascii="TheSansB W3 Light" w:eastAsia="Times New Roman" w:hAnsi="TheSansB W3 Light" w:cs="Times New Roman"/>
                <w:sz w:val="20"/>
              </w:rPr>
              <w:t>, if required</w:t>
            </w:r>
          </w:p>
        </w:tc>
        <w:tc>
          <w:tcPr>
            <w:tcW w:w="709" w:type="dxa"/>
            <w:shd w:val="clear" w:color="auto" w:fill="FBFDE9"/>
            <w:vAlign w:val="center"/>
          </w:tcPr>
          <w:p w14:paraId="0911654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7B683F3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94E380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8C8924C"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41A1766E" w14:textId="77777777" w:rsidR="004A44A6" w:rsidRPr="0090561C" w:rsidRDefault="004A44A6" w:rsidP="00B52650">
            <w:pPr>
              <w:spacing w:after="120"/>
              <w:jc w:val="center"/>
              <w:rPr>
                <w:rFonts w:ascii="TheSansB W3 Light" w:eastAsia="Times New Roman" w:hAnsi="TheSansB W3 Light" w:cs="Times New Roman"/>
                <w:sz w:val="20"/>
              </w:rPr>
            </w:pPr>
          </w:p>
        </w:tc>
      </w:tr>
      <w:tr w:rsidR="004A44A6" w:rsidRPr="0090561C" w14:paraId="4E62E8D5" w14:textId="77777777" w:rsidTr="1C663EB6">
        <w:tc>
          <w:tcPr>
            <w:tcW w:w="6804" w:type="dxa"/>
          </w:tcPr>
          <w:p w14:paraId="137DA65B"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 xml:space="preserve">Maintaining good personal and kitchen hygiene </w:t>
            </w:r>
            <w:r w:rsidRPr="0090561C">
              <w:rPr>
                <w:rFonts w:ascii="TheSansB W6 SemiBold" w:eastAsia="Times New Roman" w:hAnsi="TheSansB W6 SemiBold" w:cs="Times New Roman"/>
                <w:i/>
                <w:iCs/>
                <w:color w:val="8064A2" w:themeColor="accent4"/>
                <w:sz w:val="20"/>
                <w:szCs w:val="24"/>
              </w:rPr>
              <w:t>(refer to Sources and Hygiene Policy)</w:t>
            </w:r>
          </w:p>
        </w:tc>
        <w:tc>
          <w:tcPr>
            <w:tcW w:w="709" w:type="dxa"/>
            <w:shd w:val="clear" w:color="auto" w:fill="FBFDE9"/>
            <w:vAlign w:val="center"/>
          </w:tcPr>
          <w:p w14:paraId="5663BBC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TheSansB W3 Light" w:eastAsia="Times New Roman" w:hAnsi="TheSansB W3 Light" w:cs="Times New Roman"/>
                <w:sz w:val="20"/>
              </w:rPr>
              <w:t>R</w:t>
            </w:r>
          </w:p>
        </w:tc>
        <w:tc>
          <w:tcPr>
            <w:tcW w:w="709" w:type="dxa"/>
            <w:shd w:val="clear" w:color="auto" w:fill="F3F9BF"/>
            <w:vAlign w:val="center"/>
          </w:tcPr>
          <w:p w14:paraId="4B27055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33051B8C"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65FE992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DFEE4C"/>
            <w:vAlign w:val="center"/>
          </w:tcPr>
          <w:p w14:paraId="73458DEE"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168ACBFE" w14:textId="77777777" w:rsidTr="1C663EB6">
        <w:tc>
          <w:tcPr>
            <w:tcW w:w="6804" w:type="dxa"/>
          </w:tcPr>
          <w:p w14:paraId="438B1982"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Washing hands prior to participating in food preparation and cooking activities</w:t>
            </w:r>
          </w:p>
        </w:tc>
        <w:tc>
          <w:tcPr>
            <w:tcW w:w="709" w:type="dxa"/>
            <w:shd w:val="clear" w:color="auto" w:fill="FBFDE9"/>
            <w:vAlign w:val="center"/>
          </w:tcPr>
          <w:p w14:paraId="4A5E59C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20A81BEA"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6C439EF2"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93599E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185F2E95"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7016415B" w14:textId="77777777" w:rsidTr="1C663EB6">
        <w:tc>
          <w:tcPr>
            <w:tcW w:w="6804" w:type="dxa"/>
          </w:tcPr>
          <w:p w14:paraId="65C09C26"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Washing all fruits and vegetables thoroughly (if provided by the service)</w:t>
            </w:r>
          </w:p>
        </w:tc>
        <w:tc>
          <w:tcPr>
            <w:tcW w:w="709" w:type="dxa"/>
            <w:shd w:val="clear" w:color="auto" w:fill="FBFDE9"/>
            <w:vAlign w:val="center"/>
          </w:tcPr>
          <w:p w14:paraId="29334595"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2F012E8F"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5B63FE16"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26177F8A"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6E849A09"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90561C" w14:paraId="3DB0C79F" w14:textId="77777777" w:rsidTr="1C663EB6">
        <w:tc>
          <w:tcPr>
            <w:tcW w:w="6804" w:type="dxa"/>
          </w:tcPr>
          <w:p w14:paraId="20D62417"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Covering all wounds/cuts on hands or arms with wound strips or bandages</w:t>
            </w:r>
          </w:p>
        </w:tc>
        <w:tc>
          <w:tcPr>
            <w:tcW w:w="709" w:type="dxa"/>
            <w:shd w:val="clear" w:color="auto" w:fill="FBFDE9"/>
            <w:vAlign w:val="center"/>
          </w:tcPr>
          <w:p w14:paraId="52334CB6"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1512D177"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0DFA7290"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5C09B7DB"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7BDF399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r w:rsidR="004A44A6" w:rsidRPr="004A44A6" w14:paraId="244D4747" w14:textId="77777777" w:rsidTr="1C663EB6">
        <w:tc>
          <w:tcPr>
            <w:tcW w:w="6804" w:type="dxa"/>
          </w:tcPr>
          <w:p w14:paraId="41E6E51F" w14:textId="77777777" w:rsidR="004A44A6" w:rsidRPr="0090561C" w:rsidRDefault="004A44A6" w:rsidP="00B52650">
            <w:pPr>
              <w:spacing w:after="120"/>
              <w:rPr>
                <w:rFonts w:ascii="TheSansB W3 Light" w:eastAsia="Times New Roman" w:hAnsi="TheSansB W3 Light" w:cs="Times New Roman"/>
                <w:sz w:val="20"/>
              </w:rPr>
            </w:pPr>
            <w:r w:rsidRPr="0090561C">
              <w:rPr>
                <w:rFonts w:ascii="TheSansB W3 Light" w:eastAsia="Times New Roman" w:hAnsi="TheSansB W3 Light" w:cs="Times New Roman"/>
                <w:sz w:val="20"/>
              </w:rPr>
              <w:t>Wearing disposable gloves when handling food</w:t>
            </w:r>
          </w:p>
        </w:tc>
        <w:tc>
          <w:tcPr>
            <w:tcW w:w="709" w:type="dxa"/>
            <w:shd w:val="clear" w:color="auto" w:fill="FBFDE9"/>
            <w:vAlign w:val="center"/>
          </w:tcPr>
          <w:p w14:paraId="51F09F3E"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F3F9BF"/>
            <w:vAlign w:val="center"/>
          </w:tcPr>
          <w:p w14:paraId="1719E438"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9" w:type="dxa"/>
            <w:shd w:val="clear" w:color="auto" w:fill="ECF593"/>
            <w:vAlign w:val="center"/>
          </w:tcPr>
          <w:p w14:paraId="5754F1E3" w14:textId="77777777" w:rsidR="004A44A6" w:rsidRPr="0090561C"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c>
          <w:tcPr>
            <w:tcW w:w="708" w:type="dxa"/>
            <w:shd w:val="clear" w:color="auto" w:fill="E6F272"/>
            <w:vAlign w:val="center"/>
          </w:tcPr>
          <w:p w14:paraId="70D07E7C" w14:textId="77777777" w:rsidR="004A44A6" w:rsidRPr="0090561C" w:rsidRDefault="004A44A6" w:rsidP="00B52650">
            <w:pPr>
              <w:spacing w:after="120"/>
              <w:jc w:val="center"/>
              <w:rPr>
                <w:rFonts w:ascii="TheSansB W3 Light" w:eastAsia="Times New Roman" w:hAnsi="TheSansB W3 Light" w:cs="Times New Roman"/>
                <w:sz w:val="20"/>
              </w:rPr>
            </w:pPr>
          </w:p>
        </w:tc>
        <w:tc>
          <w:tcPr>
            <w:tcW w:w="709" w:type="dxa"/>
            <w:shd w:val="clear" w:color="auto" w:fill="DFEE4C"/>
            <w:vAlign w:val="center"/>
          </w:tcPr>
          <w:p w14:paraId="09913FE7" w14:textId="77777777" w:rsidR="004A44A6" w:rsidRPr="004A44A6" w:rsidRDefault="004A44A6" w:rsidP="00B52650">
            <w:pPr>
              <w:spacing w:after="120"/>
              <w:jc w:val="center"/>
              <w:rPr>
                <w:rFonts w:ascii="TheSansB W3 Light" w:eastAsia="Times New Roman" w:hAnsi="TheSansB W3 Light" w:cs="Times New Roman"/>
                <w:sz w:val="20"/>
              </w:rPr>
            </w:pPr>
            <w:r w:rsidRPr="0090561C">
              <w:rPr>
                <w:rFonts w:ascii="Symbol" w:eastAsia="Symbol" w:hAnsi="Symbol" w:cs="Symbol"/>
                <w:sz w:val="20"/>
                <w:szCs w:val="20"/>
              </w:rPr>
              <w:t>Ö</w:t>
            </w:r>
          </w:p>
        </w:tc>
      </w:tr>
    </w:tbl>
    <w:p w14:paraId="25F8B413" w14:textId="77777777" w:rsidR="004A44A6" w:rsidRDefault="004A44A6">
      <w:pPr>
        <w:pBdr>
          <w:top w:val="nil"/>
          <w:left w:val="nil"/>
          <w:bottom w:val="nil"/>
          <w:right w:val="nil"/>
          <w:between w:val="nil"/>
        </w:pBdr>
        <w:spacing w:before="60" w:after="170" w:line="240" w:lineRule="auto"/>
        <w:rPr>
          <w:rFonts w:ascii="Calibri" w:eastAsia="Calibri" w:hAnsi="Calibri" w:cs="Calibri"/>
          <w:color w:val="000000"/>
          <w:sz w:val="20"/>
          <w:szCs w:val="20"/>
        </w:rPr>
      </w:pPr>
    </w:p>
    <w:p w14:paraId="76CC0C05" w14:textId="77777777" w:rsidR="00485129" w:rsidRDefault="00485129">
      <w:pPr>
        <w:rPr>
          <w:rFonts w:ascii="Calibri" w:eastAsia="Calibri" w:hAnsi="Calibri" w:cs="Calibri"/>
          <w:b/>
          <w:color w:val="25408F"/>
          <w:sz w:val="32"/>
          <w:szCs w:val="32"/>
        </w:rPr>
      </w:pPr>
      <w:r>
        <w:rPr>
          <w:rFonts w:ascii="Calibri" w:eastAsia="Calibri" w:hAnsi="Calibri" w:cs="Calibri"/>
          <w:b/>
          <w:color w:val="25408F"/>
          <w:sz w:val="32"/>
          <w:szCs w:val="32"/>
        </w:rPr>
        <w:br w:type="page"/>
      </w:r>
    </w:p>
    <w:p w14:paraId="46965F40" w14:textId="602E99B8" w:rsidR="00B43D39" w:rsidRDefault="00D27348" w:rsidP="00D27348">
      <w:pPr>
        <w:keepNext/>
        <w:pBdr>
          <w:top w:val="nil"/>
          <w:left w:val="nil"/>
          <w:bottom w:val="nil"/>
          <w:right w:val="nil"/>
          <w:between w:val="nil"/>
        </w:pBdr>
        <w:tabs>
          <w:tab w:val="left" w:pos="284"/>
        </w:tabs>
        <w:spacing w:before="480" w:after="120" w:line="240" w:lineRule="auto"/>
      </w:pPr>
      <w:r>
        <w:rPr>
          <w:rFonts w:ascii="Calibri" w:eastAsia="Calibri" w:hAnsi="Calibri" w:cs="Calibri"/>
          <w:b/>
          <w:color w:val="25408F"/>
          <w:sz w:val="32"/>
          <w:szCs w:val="32"/>
        </w:rPr>
        <w:t>BACKGROUND AND LEGISLATION</w:t>
      </w:r>
    </w:p>
    <w:p w14:paraId="11D0F60A" w14:textId="77777777" w:rsidR="00B43D39" w:rsidRDefault="00C07113">
      <w:pPr>
        <w:keepNext/>
        <w:pBdr>
          <w:top w:val="nil"/>
          <w:left w:val="nil"/>
          <w:bottom w:val="nil"/>
          <w:right w:val="nil"/>
          <w:between w:val="nil"/>
        </w:pBdr>
        <w:spacing w:before="240" w:after="120" w:line="240" w:lineRule="auto"/>
        <w:rPr>
          <w:rFonts w:ascii="Calibri" w:eastAsia="Calibri" w:hAnsi="Calibri" w:cs="Calibri"/>
          <w:smallCaps/>
          <w:color w:val="25408F"/>
          <w:sz w:val="28"/>
          <w:szCs w:val="28"/>
        </w:rPr>
      </w:pPr>
      <w:r>
        <w:rPr>
          <w:rFonts w:ascii="Calibri" w:eastAsia="Calibri" w:hAnsi="Calibri" w:cs="Calibri"/>
          <w:smallCaps/>
          <w:color w:val="25408F"/>
          <w:sz w:val="28"/>
          <w:szCs w:val="28"/>
        </w:rPr>
        <w:t>BACKGROUND</w:t>
      </w:r>
    </w:p>
    <w:p w14:paraId="187BA4AB" w14:textId="77777777" w:rsidR="00B43D39" w:rsidRDefault="00C07113">
      <w:pPr>
        <w:pBdr>
          <w:top w:val="nil"/>
          <w:left w:val="nil"/>
          <w:bottom w:val="nil"/>
          <w:right w:val="nil"/>
          <w:between w:val="nil"/>
        </w:pBdr>
        <w:spacing w:before="60" w:after="60" w:line="240" w:lineRule="auto"/>
        <w:rPr>
          <w:rFonts w:ascii="Calibri" w:eastAsia="Calibri" w:hAnsi="Calibri" w:cs="Calibri"/>
          <w:color w:val="000000"/>
          <w:sz w:val="20"/>
          <w:szCs w:val="20"/>
        </w:rPr>
      </w:pPr>
      <w:r>
        <w:rPr>
          <w:rFonts w:ascii="Calibri" w:eastAsia="Calibri" w:hAnsi="Calibri" w:cs="Calibri"/>
          <w:color w:val="000000"/>
          <w:sz w:val="20"/>
          <w:szCs w:val="20"/>
        </w:rPr>
        <w:t>Food safety is very important in early childhood service environments. Young children are often more susceptible to the effects of foodborne illness than other members of the community. Foodborne illness (including gastrointestinal illness) can be caused by bacteria, parasites, viruses, chemicals or foreign objects that are present in food. Food provided by a children’s service:</w:t>
      </w:r>
    </w:p>
    <w:p w14:paraId="5A68EF17"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must be fit for human consumption</w:t>
      </w:r>
    </w:p>
    <w:p w14:paraId="06A91D53"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must not be adulterated or contaminated</w:t>
      </w:r>
    </w:p>
    <w:p w14:paraId="20D6B612"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must not have deteriorated or perished.</w:t>
      </w:r>
    </w:p>
    <w:p w14:paraId="68139DDD" w14:textId="20BB6BF8" w:rsidR="00B43D39" w:rsidRPr="00E862FE" w:rsidRDefault="00C07113">
      <w:pPr>
        <w:pBdr>
          <w:top w:val="nil"/>
          <w:left w:val="nil"/>
          <w:bottom w:val="nil"/>
          <w:right w:val="nil"/>
          <w:between w:val="nil"/>
        </w:pBdr>
        <w:spacing w:before="170" w:after="60" w:line="240" w:lineRule="auto"/>
        <w:rPr>
          <w:rFonts w:ascii="Calibri" w:eastAsia="Calibri" w:hAnsi="Calibri" w:cs="Calibri"/>
          <w:i/>
          <w:iCs/>
          <w:color w:val="8064A2" w:themeColor="accent4"/>
          <w:sz w:val="20"/>
          <w:szCs w:val="20"/>
        </w:rPr>
      </w:pPr>
      <w:r>
        <w:rPr>
          <w:rFonts w:ascii="Calibri" w:eastAsia="Calibri" w:hAnsi="Calibri" w:cs="Calibri"/>
          <w:color w:val="000000"/>
          <w:sz w:val="20"/>
          <w:szCs w:val="20"/>
        </w:rPr>
        <w:t xml:space="preserve">Safe food practices can also assist in reducing the risk of a severe allergic reaction (e.g. anaphylaxis) by </w:t>
      </w:r>
      <w:r w:rsidRPr="004A6B4C">
        <w:rPr>
          <w:rFonts w:ascii="Calibri" w:eastAsia="Calibri" w:hAnsi="Calibri" w:cs="Calibri"/>
          <w:color w:val="000000"/>
          <w:sz w:val="20"/>
          <w:szCs w:val="20"/>
        </w:rPr>
        <w:t xml:space="preserve">preventing cross-contamination of any food given to children with diagnosed food allergies </w:t>
      </w:r>
      <w:r w:rsidRPr="004A6B4C">
        <w:rPr>
          <w:rFonts w:ascii="Calibri" w:eastAsia="Calibri" w:hAnsi="Calibri" w:cs="Calibri"/>
          <w:i/>
          <w:iCs/>
          <w:color w:val="8064A2" w:themeColor="accent4"/>
          <w:sz w:val="20"/>
          <w:szCs w:val="20"/>
        </w:rPr>
        <w:t xml:space="preserve">(refer to Anaphylaxis </w:t>
      </w:r>
      <w:r w:rsidR="00F1591A" w:rsidRPr="004A6B4C">
        <w:rPr>
          <w:rFonts w:ascii="Calibri" w:eastAsia="Calibri" w:hAnsi="Calibri" w:cs="Calibri"/>
          <w:i/>
          <w:iCs/>
          <w:color w:val="8064A2" w:themeColor="accent4"/>
          <w:sz w:val="20"/>
          <w:szCs w:val="20"/>
        </w:rPr>
        <w:t xml:space="preserve">and Allergic Reaction </w:t>
      </w:r>
      <w:r w:rsidRPr="004A6B4C">
        <w:rPr>
          <w:rFonts w:ascii="Calibri" w:eastAsia="Calibri" w:hAnsi="Calibri" w:cs="Calibri"/>
          <w:i/>
          <w:iCs/>
          <w:color w:val="8064A2" w:themeColor="accent4"/>
          <w:sz w:val="20"/>
          <w:szCs w:val="20"/>
        </w:rPr>
        <w:t>Policy and</w:t>
      </w:r>
      <w:r w:rsidRPr="00E862FE">
        <w:rPr>
          <w:rFonts w:ascii="Calibri" w:eastAsia="Calibri" w:hAnsi="Calibri" w:cs="Calibri"/>
          <w:i/>
          <w:iCs/>
          <w:color w:val="8064A2" w:themeColor="accent4"/>
          <w:sz w:val="20"/>
          <w:szCs w:val="20"/>
        </w:rPr>
        <w:t xml:space="preserve"> Asthma Policy).</w:t>
      </w:r>
    </w:p>
    <w:p w14:paraId="539C1282" w14:textId="77777777" w:rsidR="00B43D39" w:rsidRDefault="00C07113">
      <w:pPr>
        <w:pBdr>
          <w:top w:val="nil"/>
          <w:left w:val="nil"/>
          <w:bottom w:val="nil"/>
          <w:right w:val="nil"/>
          <w:between w:val="nil"/>
        </w:pBdr>
        <w:spacing w:before="170" w:after="17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Organisations that provide food to children have a duty of care </w:t>
      </w:r>
      <w:r w:rsidRPr="00BF1D6B">
        <w:rPr>
          <w:rFonts w:ascii="Calibri" w:eastAsia="Calibri" w:hAnsi="Calibri" w:cs="Calibri"/>
          <w:i/>
          <w:iCs/>
          <w:color w:val="FF0000"/>
          <w:sz w:val="20"/>
          <w:szCs w:val="20"/>
        </w:rPr>
        <w:t>(refer to Definitions)</w:t>
      </w:r>
      <w:r w:rsidRPr="00BF1D6B">
        <w:rPr>
          <w:rFonts w:ascii="Calibri" w:eastAsia="Calibri" w:hAnsi="Calibri" w:cs="Calibri"/>
          <w:color w:val="FF0000"/>
          <w:sz w:val="20"/>
          <w:szCs w:val="20"/>
        </w:rPr>
        <w:t xml:space="preserve"> </w:t>
      </w:r>
      <w:r>
        <w:rPr>
          <w:rFonts w:ascii="Calibri" w:eastAsia="Calibri" w:hAnsi="Calibri" w:cs="Calibri"/>
          <w:color w:val="000000"/>
          <w:sz w:val="20"/>
          <w:szCs w:val="20"/>
        </w:rPr>
        <w:t xml:space="preserve">to protect children from all hazards and harm. Employers are also required, under the </w:t>
      </w:r>
      <w:r w:rsidRPr="007D152B">
        <w:rPr>
          <w:rFonts w:ascii="Calibri" w:eastAsia="Calibri" w:hAnsi="Calibri" w:cs="Calibri"/>
          <w:i/>
          <w:color w:val="4BACC6" w:themeColor="accent5"/>
          <w:sz w:val="20"/>
          <w:szCs w:val="20"/>
        </w:rPr>
        <w:t>Occupational Health and Safety</w:t>
      </w:r>
      <w:r w:rsidRPr="007D152B">
        <w:rPr>
          <w:rFonts w:ascii="Calibri" w:eastAsia="Calibri" w:hAnsi="Calibri" w:cs="Calibri"/>
          <w:color w:val="4BACC6" w:themeColor="accent5"/>
          <w:sz w:val="20"/>
          <w:szCs w:val="20"/>
        </w:rPr>
        <w:t xml:space="preserve"> </w:t>
      </w:r>
      <w:r w:rsidRPr="007D152B">
        <w:rPr>
          <w:rFonts w:ascii="Calibri" w:eastAsia="Calibri" w:hAnsi="Calibri" w:cs="Calibri"/>
          <w:i/>
          <w:color w:val="4BACC6" w:themeColor="accent5"/>
          <w:sz w:val="20"/>
          <w:szCs w:val="20"/>
        </w:rPr>
        <w:t>Act 2004</w:t>
      </w:r>
      <w:r>
        <w:rPr>
          <w:rFonts w:ascii="Calibri" w:eastAsia="Calibri" w:hAnsi="Calibri" w:cs="Calibri"/>
          <w:color w:val="000000"/>
          <w:sz w:val="20"/>
          <w:szCs w:val="20"/>
        </w:rPr>
        <w:t>, to provide a healthy and safe working environment for employees and contractors, and to ensure that other individuals, including children, parents/guardians, visitors and the general public, are not endangered when attending the workplace. In addition, employees, visitors and contractors are responsible for complying with appropriate workplace standards and procedures that have been implemented to protect their own health and safety, and that of others.</w:t>
      </w:r>
    </w:p>
    <w:p w14:paraId="257EDC4C"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The </w:t>
      </w:r>
      <w:r w:rsidRPr="00200E52">
        <w:rPr>
          <w:rFonts w:ascii="Calibri" w:eastAsia="Calibri" w:hAnsi="Calibri" w:cs="Calibri"/>
          <w:i/>
          <w:color w:val="4BACC6" w:themeColor="accent5"/>
          <w:sz w:val="20"/>
          <w:szCs w:val="20"/>
        </w:rPr>
        <w:t>Food Act 1984</w:t>
      </w:r>
      <w:r w:rsidRPr="00200E52">
        <w:rPr>
          <w:rFonts w:ascii="Calibri" w:eastAsia="Calibri" w:hAnsi="Calibri" w:cs="Calibri"/>
          <w:color w:val="4BACC6" w:themeColor="accent5"/>
          <w:sz w:val="20"/>
          <w:szCs w:val="20"/>
        </w:rPr>
        <w:t xml:space="preserve"> </w:t>
      </w:r>
      <w:r>
        <w:rPr>
          <w:rFonts w:ascii="Calibri" w:eastAsia="Calibri" w:hAnsi="Calibri" w:cs="Calibri"/>
          <w:color w:val="000000"/>
          <w:sz w:val="20"/>
          <w:szCs w:val="20"/>
        </w:rPr>
        <w:t>aims to reduce the incidence of foodborne illness by ensuring that food manufactured, transported, sold, prepared and stored is safe, unadulterated, fit for human consumption and will not cause food poisoning. Under the Act, local councils in Victoria are required to classify every food premises in their municipality according to its food safety risk.</w:t>
      </w:r>
    </w:p>
    <w:p w14:paraId="0ED605A3" w14:textId="77777777" w:rsidR="00B43D39" w:rsidRDefault="00C07113">
      <w:pPr>
        <w:pBdr>
          <w:top w:val="nil"/>
          <w:left w:val="nil"/>
          <w:bottom w:val="nil"/>
          <w:right w:val="nil"/>
          <w:between w:val="nil"/>
        </w:pBdr>
        <w:spacing w:before="60" w:after="170" w:line="240" w:lineRule="auto"/>
        <w:rPr>
          <w:rFonts w:ascii="Calibri" w:eastAsia="Calibri" w:hAnsi="Calibri" w:cs="Calibri"/>
          <w:b/>
          <w:color w:val="000000"/>
          <w:sz w:val="20"/>
          <w:szCs w:val="20"/>
        </w:rPr>
      </w:pPr>
      <w:r>
        <w:rPr>
          <w:rFonts w:ascii="Calibri" w:eastAsia="Calibri" w:hAnsi="Calibri" w:cs="Calibri"/>
          <w:b/>
          <w:color w:val="000000"/>
          <w:sz w:val="20"/>
          <w:szCs w:val="20"/>
        </w:rPr>
        <w:t>Early childhood services should confirm their food safety risk classification and related requirements with the local council in the area in which they operate.</w:t>
      </w:r>
    </w:p>
    <w:p w14:paraId="43A2F044"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Class 1 food premises describes those that predominantly handle potentially hazardous food that is served to vulnerable people. Early childhood services that provide long day care are included in the Class 1 category. Class 4 food premises describes those whose food handling activities pose low risk to public health. Sessional kindergartens are included in the Class 4 category.</w:t>
      </w:r>
    </w:p>
    <w:p w14:paraId="5CE8476E"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Standard 3.3.1, in Chapter 3 of the </w:t>
      </w:r>
      <w:r w:rsidRPr="00200E52">
        <w:rPr>
          <w:rFonts w:ascii="Calibri" w:eastAsia="Calibri" w:hAnsi="Calibri" w:cs="Calibri"/>
          <w:i/>
          <w:color w:val="4BACC6" w:themeColor="accent5"/>
          <w:sz w:val="20"/>
          <w:szCs w:val="20"/>
        </w:rPr>
        <w:t>Australia New Zealand Food Standards Code</w:t>
      </w:r>
      <w:r w:rsidRPr="00200E52">
        <w:rPr>
          <w:rFonts w:ascii="Calibri" w:eastAsia="Calibri" w:hAnsi="Calibri" w:cs="Calibri"/>
          <w:color w:val="4BACC6" w:themeColor="accent5"/>
          <w:sz w:val="20"/>
          <w:szCs w:val="20"/>
        </w:rPr>
        <w:t> </w:t>
      </w:r>
      <w:r>
        <w:rPr>
          <w:rFonts w:ascii="Calibri" w:eastAsia="Calibri" w:hAnsi="Calibri" w:cs="Calibri"/>
          <w:color w:val="000000"/>
          <w:sz w:val="20"/>
          <w:szCs w:val="20"/>
        </w:rPr>
        <w:t xml:space="preserve">(the Code), is one of the national food safety standards that outlines the responsibilities of food businesses to ensure that the food they produce is safe. This particular standard applies to Australian food businesses that provide meals for vulnerable persons (those who are at greater risk of being affected by foodborne illness), such as the very young, the elderly and individuals who are immunocompromised due to disease or treatment for other illnesses. Standard 3.3.1 requires such businesses to have a documented food safety program </w:t>
      </w:r>
      <w:r w:rsidRPr="00527DA9">
        <w:rPr>
          <w:rFonts w:ascii="Calibri" w:eastAsia="Calibri" w:hAnsi="Calibri" w:cs="Calibri"/>
          <w:i/>
          <w:iCs/>
          <w:color w:val="FF0000"/>
          <w:sz w:val="20"/>
          <w:szCs w:val="20"/>
        </w:rPr>
        <w:t>(refer to Definitions).</w:t>
      </w:r>
    </w:p>
    <w:p w14:paraId="560921EC" w14:textId="7FE763DF" w:rsidR="00B43D39" w:rsidRDefault="00527DA9">
      <w:pPr>
        <w:pBdr>
          <w:top w:val="nil"/>
          <w:left w:val="nil"/>
          <w:bottom w:val="nil"/>
          <w:right w:val="nil"/>
          <w:between w:val="nil"/>
        </w:pBdr>
        <w:spacing w:before="60" w:after="60" w:line="240" w:lineRule="auto"/>
        <w:rPr>
          <w:rFonts w:ascii="Calibri" w:eastAsia="Calibri" w:hAnsi="Calibri" w:cs="Calibri"/>
          <w:color w:val="000000"/>
          <w:sz w:val="20"/>
          <w:szCs w:val="20"/>
        </w:rPr>
      </w:pPr>
      <w:r>
        <w:rPr>
          <w:rFonts w:ascii="Calibri" w:eastAsia="Calibri" w:hAnsi="Calibri" w:cs="Calibri"/>
          <w:color w:val="000000"/>
          <w:sz w:val="20"/>
          <w:szCs w:val="20"/>
        </w:rPr>
        <w:t>Childcare services that provide hot/cold meals and snacks are classified as Class 1</w:t>
      </w:r>
      <w:r>
        <w:rPr>
          <w:rFonts w:ascii="Calibri" w:eastAsia="Calibri" w:hAnsi="Calibri" w:cs="Calibri"/>
          <w:b/>
          <w:color w:val="000000"/>
          <w:sz w:val="20"/>
          <w:szCs w:val="20"/>
        </w:rPr>
        <w:t xml:space="preserve"> </w:t>
      </w:r>
      <w:r>
        <w:rPr>
          <w:rFonts w:ascii="Calibri" w:eastAsia="Calibri" w:hAnsi="Calibri" w:cs="Calibri"/>
          <w:color w:val="000000"/>
          <w:sz w:val="20"/>
          <w:szCs w:val="20"/>
        </w:rPr>
        <w:t>(high risk). Class 1 services must:</w:t>
      </w:r>
    </w:p>
    <w:p w14:paraId="37674835"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ensure food that is sold or prepared for sale is safe to eat (this includes food provided to children as part of the program and included in the fees paid to the service by the family)</w:t>
      </w:r>
    </w:p>
    <w:p w14:paraId="1049DB32"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register annually with the council</w:t>
      </w:r>
    </w:p>
    <w:p w14:paraId="7C6ABAA4"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be inspected by the council when first registered or when registration is transferred to a new proprietor</w:t>
      </w:r>
    </w:p>
    <w:p w14:paraId="25872F99"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have a food safety program that is tailored specifically to their activities as a food premises</w:t>
      </w:r>
    </w:p>
    <w:p w14:paraId="4E39CA89"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keep a copy of the food safety program on site</w:t>
      </w:r>
    </w:p>
    <w:p w14:paraId="1A1BCE53"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appoint a food safety supervisor with the necessary skills and accredited training</w:t>
      </w:r>
    </w:p>
    <w:p w14:paraId="37C716DA"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undergo two mandatory compliance checks each year:</w:t>
      </w:r>
    </w:p>
    <w:p w14:paraId="6BC474B8" w14:textId="77777777" w:rsidR="00B43D39" w:rsidRDefault="00C07113">
      <w:pPr>
        <w:numPr>
          <w:ilvl w:val="0"/>
          <w:numId w:val="2"/>
        </w:numPr>
        <w:pBdr>
          <w:top w:val="nil"/>
          <w:left w:val="nil"/>
          <w:bottom w:val="nil"/>
          <w:right w:val="nil"/>
          <w:between w:val="nil"/>
        </w:pBdr>
        <w:tabs>
          <w:tab w:val="left" w:pos="284"/>
        </w:tabs>
        <w:spacing w:after="60"/>
        <w:ind w:left="567" w:hanging="283"/>
      </w:pPr>
      <w:r>
        <w:rPr>
          <w:rFonts w:ascii="Calibri" w:eastAsia="Calibri" w:hAnsi="Calibri" w:cs="Calibri"/>
          <w:color w:val="000000"/>
          <w:sz w:val="20"/>
          <w:szCs w:val="20"/>
        </w:rPr>
        <w:t>a council assessment of the premises and compliance with the documented food safety program</w:t>
      </w:r>
    </w:p>
    <w:p w14:paraId="6ABEBAA4" w14:textId="77777777" w:rsidR="00B43D39" w:rsidRDefault="00C07113">
      <w:pPr>
        <w:numPr>
          <w:ilvl w:val="0"/>
          <w:numId w:val="2"/>
        </w:numPr>
        <w:pBdr>
          <w:top w:val="nil"/>
          <w:left w:val="nil"/>
          <w:bottom w:val="nil"/>
          <w:right w:val="nil"/>
          <w:between w:val="nil"/>
        </w:pBdr>
        <w:tabs>
          <w:tab w:val="left" w:pos="284"/>
        </w:tabs>
        <w:spacing w:after="60"/>
        <w:ind w:left="567" w:hanging="283"/>
      </w:pPr>
      <w:r>
        <w:rPr>
          <w:rFonts w:ascii="Calibri" w:eastAsia="Calibri" w:hAnsi="Calibri" w:cs="Calibri"/>
          <w:color w:val="000000"/>
          <w:sz w:val="20"/>
          <w:szCs w:val="20"/>
        </w:rPr>
        <w:t>an audit of the food safety program by a Department of Health-approved auditor to determine adequacy and compliance.</w:t>
      </w:r>
    </w:p>
    <w:p w14:paraId="320B12E6" w14:textId="77777777" w:rsidR="00B43D39" w:rsidRDefault="00C07113">
      <w:pPr>
        <w:pBdr>
          <w:top w:val="nil"/>
          <w:left w:val="nil"/>
          <w:bottom w:val="nil"/>
          <w:right w:val="nil"/>
          <w:between w:val="nil"/>
        </w:pBdr>
        <w:spacing w:before="170" w:after="6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From 1 July 2010, Class 1 services can choose to have audits of their tailored food safety program conducted by an auditor approved by the Department of Health. This audit can be conducted by an independent private auditor or by a council auditor (if the relevant council offers audit services). The auditor is responsible for providing the statutory audit certificate to council and services must retain full audit reports for four years after they have been prepared. For more information about Class 1 food premises, services should contact their local council and refer to: </w:t>
      </w:r>
      <w:hyperlink r:id="rId12">
        <w:r>
          <w:rPr>
            <w:rFonts w:ascii="Calibri" w:eastAsia="Calibri" w:hAnsi="Calibri" w:cs="Calibri"/>
            <w:color w:val="0000FF"/>
            <w:sz w:val="20"/>
            <w:szCs w:val="20"/>
            <w:u w:val="single"/>
          </w:rPr>
          <w:t>https://www2.health.vic.gov.au/public-health/food-safety/food-businesses/food-safety-program/food-safety-program-class-1</w:t>
        </w:r>
      </w:hyperlink>
    </w:p>
    <w:p w14:paraId="6DE0DBEA" w14:textId="77777777" w:rsidR="00B43D39" w:rsidRDefault="00C07113">
      <w:pPr>
        <w:pBdr>
          <w:top w:val="nil"/>
          <w:left w:val="nil"/>
          <w:bottom w:val="nil"/>
          <w:right w:val="nil"/>
          <w:between w:val="nil"/>
        </w:pBdr>
        <w:spacing w:before="170" w:after="6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Sessional kindergartens supplying low risk snacks such as cut fruit, milk, bread and cereals are classified as Class 4 (low risk). Class 4 services are </w:t>
      </w:r>
      <w:r>
        <w:rPr>
          <w:rFonts w:ascii="Calibri" w:eastAsia="Calibri" w:hAnsi="Calibri" w:cs="Calibri"/>
          <w:b/>
          <w:color w:val="000000"/>
          <w:sz w:val="20"/>
          <w:szCs w:val="20"/>
        </w:rPr>
        <w:t xml:space="preserve">not </w:t>
      </w:r>
      <w:r>
        <w:rPr>
          <w:rFonts w:ascii="Calibri" w:eastAsia="Calibri" w:hAnsi="Calibri" w:cs="Calibri"/>
          <w:color w:val="000000"/>
          <w:sz w:val="20"/>
          <w:szCs w:val="20"/>
        </w:rPr>
        <w:t>required to have:</w:t>
      </w:r>
    </w:p>
    <w:p w14:paraId="6661A275"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a food safety program</w:t>
      </w:r>
    </w:p>
    <w:p w14:paraId="4AA2457C"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a food safety supervisor</w:t>
      </w:r>
    </w:p>
    <w:p w14:paraId="4E507DDD"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an annual council inspection.</w:t>
      </w:r>
    </w:p>
    <w:p w14:paraId="1A38DCCC" w14:textId="77777777" w:rsidR="002621E2" w:rsidRDefault="00C07113" w:rsidP="002621E2">
      <w:pPr>
        <w:pBdr>
          <w:top w:val="nil"/>
          <w:left w:val="nil"/>
          <w:bottom w:val="nil"/>
          <w:right w:val="nil"/>
          <w:between w:val="nil"/>
        </w:pBdr>
        <w:spacing w:before="170" w:after="60" w:line="240" w:lineRule="auto"/>
        <w:rPr>
          <w:rFonts w:ascii="Calibri" w:eastAsia="Calibri" w:hAnsi="Calibri" w:cs="Calibri"/>
          <w:color w:val="0000FF"/>
          <w:sz w:val="20"/>
          <w:szCs w:val="20"/>
          <w:u w:val="single"/>
        </w:rPr>
      </w:pPr>
      <w:r>
        <w:rPr>
          <w:rFonts w:ascii="Calibri" w:eastAsia="Calibri" w:hAnsi="Calibri" w:cs="Calibri"/>
          <w:color w:val="000000"/>
          <w:sz w:val="20"/>
          <w:szCs w:val="20"/>
        </w:rPr>
        <w:t xml:space="preserve">However, Class 4 services must ensure that staff members have the skills and knowledge needed to safely handle food in their work roles. Council may also, at its discretion, inspect a premises under the </w:t>
      </w:r>
      <w:r w:rsidRPr="00BC6EF2">
        <w:rPr>
          <w:rFonts w:ascii="Calibri" w:eastAsia="Calibri" w:hAnsi="Calibri" w:cs="Calibri"/>
          <w:i/>
          <w:color w:val="4BACC6" w:themeColor="accent5"/>
          <w:sz w:val="20"/>
          <w:szCs w:val="20"/>
        </w:rPr>
        <w:t>Food Act 1984</w:t>
      </w:r>
      <w:r w:rsidRPr="00BC6EF2">
        <w:rPr>
          <w:rFonts w:ascii="Calibri" w:eastAsia="Calibri" w:hAnsi="Calibri" w:cs="Calibri"/>
          <w:color w:val="4BACC6" w:themeColor="accent5"/>
          <w:sz w:val="20"/>
          <w:szCs w:val="20"/>
        </w:rPr>
        <w:t xml:space="preserve"> </w:t>
      </w:r>
      <w:r>
        <w:rPr>
          <w:rFonts w:ascii="Calibri" w:eastAsia="Calibri" w:hAnsi="Calibri" w:cs="Calibri"/>
          <w:color w:val="000000"/>
          <w:sz w:val="20"/>
          <w:szCs w:val="20"/>
        </w:rPr>
        <w:t>(e.g. to investigate complaints or conduct a spot check). Individual councils may also require services to complete a food safety audit or plan, especially when the service is operating a special event such as a sausage sizzle. For more information about</w:t>
      </w:r>
      <w:r>
        <w:rPr>
          <w:rFonts w:ascii="Calibri" w:eastAsia="Calibri" w:hAnsi="Calibri" w:cs="Calibri"/>
          <w:b/>
          <w:color w:val="000000"/>
          <w:sz w:val="20"/>
          <w:szCs w:val="20"/>
        </w:rPr>
        <w:t xml:space="preserve"> </w:t>
      </w:r>
      <w:r>
        <w:rPr>
          <w:rFonts w:ascii="Calibri" w:eastAsia="Calibri" w:hAnsi="Calibri" w:cs="Calibri"/>
          <w:color w:val="000000"/>
          <w:sz w:val="20"/>
          <w:szCs w:val="20"/>
        </w:rPr>
        <w:t xml:space="preserve">Class 4 food premises, services should contact their local council and refer to: </w:t>
      </w:r>
      <w:hyperlink r:id="rId13">
        <w:r>
          <w:rPr>
            <w:rFonts w:ascii="Calibri" w:eastAsia="Calibri" w:hAnsi="Calibri" w:cs="Calibri"/>
            <w:color w:val="0000FF"/>
            <w:sz w:val="20"/>
            <w:szCs w:val="20"/>
            <w:u w:val="single"/>
          </w:rPr>
          <w:t>https://www2.health.vic.gov.au/public-health/food-safety/food-businesses/food-business-classification/food-business-classification-predetermined</w:t>
        </w:r>
      </w:hyperlink>
      <w:r w:rsidR="002621E2">
        <w:rPr>
          <w:rFonts w:ascii="Calibri" w:eastAsia="Calibri" w:hAnsi="Calibri" w:cs="Calibri"/>
          <w:color w:val="0000FF"/>
          <w:sz w:val="20"/>
          <w:szCs w:val="20"/>
          <w:u w:val="single"/>
        </w:rPr>
        <w:t xml:space="preserve"> </w:t>
      </w:r>
    </w:p>
    <w:p w14:paraId="357C7B23" w14:textId="77777777" w:rsidR="002621E2" w:rsidRPr="004A6B4C" w:rsidRDefault="009E29A3" w:rsidP="002621E2">
      <w:pPr>
        <w:pBdr>
          <w:top w:val="nil"/>
          <w:left w:val="nil"/>
          <w:bottom w:val="nil"/>
          <w:right w:val="nil"/>
          <w:between w:val="nil"/>
        </w:pBdr>
        <w:spacing w:before="170" w:after="60" w:line="240" w:lineRule="auto"/>
        <w:rPr>
          <w:rStyle w:val="Hyperlink"/>
          <w:rFonts w:cstheme="minorHAnsi"/>
          <w:color w:val="auto"/>
          <w:sz w:val="20"/>
          <w:szCs w:val="20"/>
          <w:u w:val="none"/>
        </w:rPr>
      </w:pPr>
      <w:r w:rsidRPr="004A6B4C">
        <w:rPr>
          <w:rStyle w:val="Hyperlink"/>
          <w:rFonts w:cstheme="minorHAnsi"/>
          <w:color w:val="auto"/>
          <w:sz w:val="20"/>
          <w:szCs w:val="20"/>
          <w:u w:val="none"/>
        </w:rPr>
        <w:t>From December 2023, affected businesses in Australia need to meet a new food safety standard in the Code.</w:t>
      </w:r>
      <w:r w:rsidRPr="004A6B4C">
        <w:rPr>
          <w:rFonts w:cstheme="minorHAnsi"/>
          <w:sz w:val="20"/>
          <w:szCs w:val="20"/>
        </w:rPr>
        <w:t xml:space="preserve"> </w:t>
      </w:r>
      <w:r w:rsidRPr="004A6B4C">
        <w:rPr>
          <w:rStyle w:val="Hyperlink"/>
          <w:rFonts w:cstheme="minorHAnsi"/>
          <w:color w:val="auto"/>
          <w:sz w:val="20"/>
          <w:szCs w:val="20"/>
          <w:u w:val="none"/>
        </w:rPr>
        <w:t>Standard 3.2.2A is a new food safety standard for food service and retail businesses that aims to improve food safety and support consumer confidence.</w:t>
      </w:r>
    </w:p>
    <w:p w14:paraId="4DB2D804" w14:textId="4127F8B1" w:rsidR="009E29A3" w:rsidRPr="004A6B4C" w:rsidRDefault="009E29A3" w:rsidP="002621E2">
      <w:pPr>
        <w:pBdr>
          <w:top w:val="nil"/>
          <w:left w:val="nil"/>
          <w:bottom w:val="nil"/>
          <w:right w:val="nil"/>
          <w:between w:val="nil"/>
        </w:pBdr>
        <w:spacing w:before="170" w:after="60" w:line="240" w:lineRule="auto"/>
        <w:rPr>
          <w:rStyle w:val="Hyperlink"/>
          <w:rFonts w:cstheme="minorHAnsi"/>
          <w:color w:val="auto"/>
          <w:sz w:val="20"/>
          <w:szCs w:val="20"/>
          <w:u w:val="none"/>
        </w:rPr>
      </w:pPr>
      <w:r w:rsidRPr="004A6B4C">
        <w:rPr>
          <w:rStyle w:val="Hyperlink"/>
          <w:rFonts w:cstheme="minorHAnsi"/>
          <w:color w:val="auto"/>
          <w:sz w:val="20"/>
          <w:szCs w:val="20"/>
          <w:u w:val="none"/>
        </w:rPr>
        <w:t>There are three food safety management tools in the Standard:</w:t>
      </w:r>
    </w:p>
    <w:p w14:paraId="204714D9" w14:textId="77777777" w:rsidR="00E55864" w:rsidRPr="004A6B4C" w:rsidRDefault="009E29A3" w:rsidP="00E55864">
      <w:pPr>
        <w:pStyle w:val="BODYTEXTELAA"/>
        <w:rPr>
          <w:rStyle w:val="Hyperlink"/>
          <w:rFonts w:asciiTheme="minorHAnsi" w:hAnsiTheme="minorHAnsi" w:cstheme="minorHAnsi"/>
          <w:color w:val="auto"/>
          <w:szCs w:val="20"/>
          <w:u w:val="none"/>
        </w:rPr>
      </w:pPr>
      <w:r w:rsidRPr="004A6B4C">
        <w:rPr>
          <w:rStyle w:val="Hyperlink"/>
          <w:rFonts w:asciiTheme="minorHAnsi" w:hAnsiTheme="minorHAnsi" w:cstheme="minorHAnsi"/>
          <w:color w:val="auto"/>
          <w:szCs w:val="20"/>
          <w:u w:val="none"/>
        </w:rPr>
        <w:t>Tool 1: food handler training</w:t>
      </w:r>
    </w:p>
    <w:p w14:paraId="70946E7E" w14:textId="77777777" w:rsidR="00E55864" w:rsidRPr="004A6B4C" w:rsidRDefault="009E29A3" w:rsidP="00E55864">
      <w:pPr>
        <w:pStyle w:val="BODYTEXTELAA"/>
        <w:rPr>
          <w:rStyle w:val="Hyperlink"/>
          <w:rFonts w:asciiTheme="minorHAnsi" w:hAnsiTheme="minorHAnsi" w:cstheme="minorHAnsi"/>
          <w:color w:val="auto"/>
          <w:szCs w:val="20"/>
          <w:u w:val="none"/>
        </w:rPr>
      </w:pPr>
      <w:r w:rsidRPr="004A6B4C">
        <w:rPr>
          <w:rStyle w:val="Hyperlink"/>
          <w:rFonts w:asciiTheme="minorHAnsi" w:hAnsiTheme="minorHAnsi" w:cstheme="minorHAnsi"/>
          <w:color w:val="auto"/>
          <w:szCs w:val="20"/>
          <w:u w:val="none"/>
        </w:rPr>
        <w:t>Tool 2: food safety supervisor (FSS)</w:t>
      </w:r>
    </w:p>
    <w:p w14:paraId="6E1D78F9" w14:textId="77777777" w:rsidR="005A3486" w:rsidRPr="004A6B4C" w:rsidRDefault="009E29A3">
      <w:pPr>
        <w:pStyle w:val="BODYTEXTELAA"/>
        <w:rPr>
          <w:rStyle w:val="Hyperlink"/>
          <w:rFonts w:asciiTheme="minorHAnsi" w:hAnsiTheme="minorHAnsi" w:cstheme="minorHAnsi"/>
          <w:color w:val="auto"/>
          <w:szCs w:val="20"/>
          <w:u w:val="none"/>
        </w:rPr>
      </w:pPr>
      <w:r w:rsidRPr="004A6B4C">
        <w:rPr>
          <w:rStyle w:val="Hyperlink"/>
          <w:rFonts w:asciiTheme="minorHAnsi" w:hAnsiTheme="minorHAnsi" w:cstheme="minorHAnsi"/>
          <w:color w:val="auto"/>
          <w:szCs w:val="20"/>
          <w:u w:val="none"/>
        </w:rPr>
        <w:t>Tool 3: substantiation of critical food safety controls.</w:t>
      </w:r>
    </w:p>
    <w:p w14:paraId="6A63B620" w14:textId="4AD3D7E9" w:rsidR="00B7187D" w:rsidRPr="00815183" w:rsidRDefault="00B7187D" w:rsidP="00B7187D">
      <w:pPr>
        <w:pStyle w:val="BODYTEXTELAA"/>
        <w:numPr>
          <w:ilvl w:val="0"/>
          <w:numId w:val="0"/>
        </w:numPr>
        <w:rPr>
          <w:rStyle w:val="Hyperlink"/>
          <w:rFonts w:asciiTheme="minorHAnsi" w:hAnsiTheme="minorHAnsi" w:cstheme="minorHAnsi"/>
          <w:color w:val="FF0000"/>
          <w:szCs w:val="20"/>
          <w:u w:val="none"/>
        </w:rPr>
      </w:pPr>
      <w:r w:rsidRPr="004A6B4C">
        <w:rPr>
          <w:rStyle w:val="Hyperlink"/>
          <w:rFonts w:asciiTheme="minorHAnsi" w:hAnsiTheme="minorHAnsi" w:cstheme="minorHAnsi"/>
          <w:color w:val="auto"/>
          <w:szCs w:val="20"/>
          <w:u w:val="none"/>
        </w:rPr>
        <w:t xml:space="preserve">The Standard applies to </w:t>
      </w:r>
      <w:r w:rsidR="00FD59D2" w:rsidRPr="004A6B4C">
        <w:rPr>
          <w:rStyle w:val="Hyperlink"/>
          <w:rFonts w:asciiTheme="minorHAnsi" w:hAnsiTheme="minorHAnsi" w:cstheme="minorHAnsi"/>
          <w:color w:val="auto"/>
          <w:szCs w:val="20"/>
          <w:u w:val="none"/>
        </w:rPr>
        <w:t xml:space="preserve">food businesses which are defined as a category one or a category two business </w:t>
      </w:r>
      <w:r w:rsidR="00240EAC" w:rsidRPr="004A6B4C">
        <w:rPr>
          <w:rStyle w:val="Hyperlink"/>
          <w:rFonts w:asciiTheme="minorHAnsi" w:hAnsiTheme="minorHAnsi" w:cstheme="minorHAnsi"/>
          <w:color w:val="auto"/>
          <w:szCs w:val="20"/>
          <w:u w:val="none"/>
        </w:rPr>
        <w:t>in the Code. Class 1</w:t>
      </w:r>
      <w:r w:rsidR="00815183" w:rsidRPr="004A6B4C">
        <w:rPr>
          <w:rStyle w:val="Hyperlink"/>
          <w:rFonts w:asciiTheme="minorHAnsi" w:hAnsiTheme="minorHAnsi" w:cstheme="minorHAnsi"/>
          <w:color w:val="auto"/>
          <w:szCs w:val="20"/>
          <w:u w:val="none"/>
        </w:rPr>
        <w:t xml:space="preserve"> - </w:t>
      </w:r>
      <w:r w:rsidR="00815183" w:rsidRPr="004A6B4C">
        <w:rPr>
          <w:rStyle w:val="Hyperlink"/>
          <w:color w:val="auto"/>
          <w:u w:val="none"/>
        </w:rPr>
        <w:t>with a food safety program (FSP), will require to implement Tool 1 and Tool 2.</w:t>
      </w:r>
      <w:r w:rsidR="00815183" w:rsidRPr="004A6B4C">
        <w:t xml:space="preserve"> </w:t>
      </w:r>
      <w:r w:rsidR="00815183" w:rsidRPr="004A6B4C">
        <w:rPr>
          <w:rStyle w:val="Hyperlink"/>
          <w:color w:val="auto"/>
          <w:u w:val="none"/>
        </w:rPr>
        <w:t xml:space="preserve">Exempt from Tool 2 for five years if their FSS is certified prior to 8 December 2023. Exempt from Tool 3 due to their FSP </w:t>
      </w:r>
      <w:r w:rsidR="00815183" w:rsidRPr="004A6B4C">
        <w:rPr>
          <w:rStyle w:val="RefertoSourceDefinitionsAttachmentChar"/>
          <w:color w:val="FF0000"/>
        </w:rPr>
        <w:t>(refer to Sources)</w:t>
      </w:r>
      <w:r w:rsidR="00815183" w:rsidRPr="004A6B4C">
        <w:rPr>
          <w:rStyle w:val="Hyperlink"/>
          <w:color w:val="FF0000"/>
          <w:u w:val="none"/>
        </w:rPr>
        <w:t>.</w:t>
      </w:r>
    </w:p>
    <w:p w14:paraId="7963620E" w14:textId="559A8196" w:rsidR="00B43D39" w:rsidRDefault="00815183">
      <w:pPr>
        <w:keepNext/>
        <w:pBdr>
          <w:top w:val="nil"/>
          <w:left w:val="nil"/>
          <w:bottom w:val="nil"/>
          <w:right w:val="nil"/>
          <w:between w:val="nil"/>
        </w:pBdr>
        <w:spacing w:before="240" w:after="120" w:line="240" w:lineRule="auto"/>
        <w:rPr>
          <w:rFonts w:ascii="Calibri" w:eastAsia="Calibri" w:hAnsi="Calibri" w:cs="Calibri"/>
          <w:smallCaps/>
          <w:color w:val="25408F"/>
          <w:sz w:val="28"/>
          <w:szCs w:val="28"/>
        </w:rPr>
      </w:pPr>
      <w:r>
        <w:rPr>
          <w:rFonts w:ascii="Calibri" w:eastAsia="Calibri" w:hAnsi="Calibri" w:cs="Calibri"/>
          <w:smallCaps/>
          <w:color w:val="1F497D" w:themeColor="text2"/>
          <w:sz w:val="28"/>
          <w:szCs w:val="28"/>
        </w:rPr>
        <w:t>LEGISLATION AND STANDARDS</w:t>
      </w:r>
    </w:p>
    <w:p w14:paraId="74B59D8F" w14:textId="77777777" w:rsidR="00B43D39" w:rsidRDefault="00C07113">
      <w:pPr>
        <w:pBdr>
          <w:top w:val="nil"/>
          <w:left w:val="nil"/>
          <w:bottom w:val="nil"/>
          <w:right w:val="nil"/>
          <w:between w:val="nil"/>
        </w:pBdr>
        <w:spacing w:before="60" w:after="60" w:line="240" w:lineRule="auto"/>
        <w:rPr>
          <w:rFonts w:ascii="Calibri" w:eastAsia="Calibri" w:hAnsi="Calibri" w:cs="Calibri"/>
          <w:color w:val="000000"/>
          <w:sz w:val="20"/>
          <w:szCs w:val="20"/>
        </w:rPr>
      </w:pPr>
      <w:r>
        <w:rPr>
          <w:rFonts w:ascii="Calibri" w:eastAsia="Calibri" w:hAnsi="Calibri" w:cs="Calibri"/>
          <w:color w:val="000000"/>
          <w:sz w:val="20"/>
          <w:szCs w:val="20"/>
        </w:rPr>
        <w:t>Relevant legislation and standards include but are not limited to:</w:t>
      </w:r>
    </w:p>
    <w:p w14:paraId="766A60AC" w14:textId="77777777" w:rsidR="00B43D39" w:rsidRPr="00815183"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4BACC6" w:themeColor="accent5"/>
          <w:sz w:val="20"/>
          <w:szCs w:val="20"/>
        </w:rPr>
      </w:pPr>
      <w:r w:rsidRPr="00815183">
        <w:rPr>
          <w:rFonts w:ascii="Calibri" w:eastAsia="Calibri" w:hAnsi="Calibri" w:cs="Calibri"/>
          <w:i/>
          <w:color w:val="4BACC6" w:themeColor="accent5"/>
          <w:sz w:val="20"/>
          <w:szCs w:val="20"/>
        </w:rPr>
        <w:t>Australia New Zealand Food Standards Code</w:t>
      </w:r>
    </w:p>
    <w:p w14:paraId="6A0B8BB6" w14:textId="77777777" w:rsidR="00B43D39" w:rsidRPr="00815183"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4BACC6" w:themeColor="accent5"/>
          <w:sz w:val="20"/>
          <w:szCs w:val="20"/>
        </w:rPr>
      </w:pPr>
      <w:r w:rsidRPr="00815183">
        <w:rPr>
          <w:rFonts w:ascii="Calibri" w:eastAsia="Calibri" w:hAnsi="Calibri" w:cs="Calibri"/>
          <w:i/>
          <w:color w:val="4BACC6" w:themeColor="accent5"/>
          <w:sz w:val="20"/>
          <w:szCs w:val="20"/>
        </w:rPr>
        <w:t>Child Wellbeing and Safety Act 2005</w:t>
      </w:r>
    </w:p>
    <w:p w14:paraId="57FBAE3E" w14:textId="785AF103" w:rsidR="00B43D39" w:rsidRPr="00D664C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4BACC6" w:themeColor="accent5"/>
          <w:sz w:val="20"/>
          <w:szCs w:val="20"/>
        </w:rPr>
      </w:pPr>
      <w:r w:rsidRPr="00D664C9">
        <w:rPr>
          <w:rFonts w:ascii="Calibri" w:eastAsia="Calibri" w:hAnsi="Calibri" w:cs="Calibri"/>
          <w:i/>
          <w:color w:val="4BACC6" w:themeColor="accent5"/>
          <w:sz w:val="20"/>
          <w:szCs w:val="20"/>
        </w:rPr>
        <w:t>Education and Care Services National Law Act 2010</w:t>
      </w:r>
    </w:p>
    <w:p w14:paraId="7901D9DA" w14:textId="77777777" w:rsidR="00BC365D" w:rsidRPr="00D664C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4BACC6" w:themeColor="accent5"/>
          <w:sz w:val="20"/>
          <w:szCs w:val="20"/>
        </w:rPr>
      </w:pPr>
      <w:r w:rsidRPr="00D664C9">
        <w:rPr>
          <w:rFonts w:ascii="Calibri" w:eastAsia="Calibri" w:hAnsi="Calibri" w:cs="Calibri"/>
          <w:i/>
          <w:color w:val="4BACC6" w:themeColor="accent5"/>
          <w:sz w:val="20"/>
          <w:szCs w:val="20"/>
        </w:rPr>
        <w:t>Education and Care Services National Regulations 2011</w:t>
      </w:r>
    </w:p>
    <w:p w14:paraId="70A69DEE" w14:textId="5F2A68C3" w:rsidR="00B43D39" w:rsidRPr="00D664C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4BACC6" w:themeColor="accent5"/>
          <w:sz w:val="20"/>
          <w:szCs w:val="20"/>
        </w:rPr>
      </w:pPr>
      <w:r w:rsidRPr="00D664C9">
        <w:rPr>
          <w:rFonts w:ascii="Calibri" w:eastAsia="Calibri" w:hAnsi="Calibri" w:cs="Calibri"/>
          <w:i/>
          <w:color w:val="4BACC6" w:themeColor="accent5"/>
          <w:sz w:val="20"/>
          <w:szCs w:val="20"/>
        </w:rPr>
        <w:t>Food Act 1984</w:t>
      </w:r>
      <w:r w:rsidRPr="00D664C9">
        <w:rPr>
          <w:rFonts w:ascii="Calibri" w:eastAsia="Calibri" w:hAnsi="Calibri" w:cs="Calibri"/>
          <w:color w:val="4BACC6" w:themeColor="accent5"/>
          <w:sz w:val="20"/>
          <w:szCs w:val="20"/>
        </w:rPr>
        <w:t xml:space="preserve"> (Vic)</w:t>
      </w:r>
    </w:p>
    <w:p w14:paraId="4305A7D3"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00D664C9">
        <w:rPr>
          <w:rFonts w:ascii="Calibri" w:eastAsia="Calibri" w:hAnsi="Calibri" w:cs="Calibri"/>
          <w:i/>
          <w:color w:val="4BACC6" w:themeColor="accent5"/>
          <w:sz w:val="20"/>
          <w:szCs w:val="20"/>
        </w:rPr>
        <w:t>National Quality Standard</w:t>
      </w:r>
      <w:r>
        <w:rPr>
          <w:rFonts w:ascii="Calibri" w:eastAsia="Calibri" w:hAnsi="Calibri" w:cs="Calibri"/>
          <w:color w:val="000000"/>
          <w:sz w:val="20"/>
          <w:szCs w:val="20"/>
        </w:rPr>
        <w:t>, Quality Area 2: Children’s Health and Safety</w:t>
      </w:r>
    </w:p>
    <w:p w14:paraId="4B0426F0" w14:textId="77777777" w:rsidR="00B43D39" w:rsidRPr="00D664C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4BACC6" w:themeColor="accent5"/>
          <w:sz w:val="20"/>
          <w:szCs w:val="20"/>
        </w:rPr>
      </w:pPr>
      <w:r w:rsidRPr="00D664C9">
        <w:rPr>
          <w:rFonts w:ascii="Calibri" w:eastAsia="Calibri" w:hAnsi="Calibri" w:cs="Calibri"/>
          <w:i/>
          <w:color w:val="4BACC6" w:themeColor="accent5"/>
          <w:sz w:val="20"/>
          <w:szCs w:val="20"/>
        </w:rPr>
        <w:t>Occupational Health and Safety Act 2004</w:t>
      </w:r>
    </w:p>
    <w:p w14:paraId="7956A47E" w14:textId="77777777" w:rsidR="00B43D39" w:rsidRPr="004A6B4C"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4BACC6" w:themeColor="accent5"/>
          <w:sz w:val="20"/>
          <w:szCs w:val="20"/>
        </w:rPr>
      </w:pPr>
      <w:r w:rsidRPr="00D664C9">
        <w:rPr>
          <w:rFonts w:ascii="Calibri" w:eastAsia="Calibri" w:hAnsi="Calibri" w:cs="Calibri"/>
          <w:i/>
          <w:color w:val="4BACC6" w:themeColor="accent5"/>
          <w:sz w:val="20"/>
          <w:szCs w:val="20"/>
        </w:rPr>
        <w:t>Public Health and Wellbeing Act 2008</w:t>
      </w:r>
    </w:p>
    <w:p w14:paraId="23EDF246" w14:textId="77777777" w:rsidR="004A6B4C" w:rsidRPr="00D664C9" w:rsidRDefault="004A6B4C" w:rsidP="004A6B4C">
      <w:pPr>
        <w:pBdr>
          <w:top w:val="nil"/>
          <w:left w:val="nil"/>
          <w:bottom w:val="nil"/>
          <w:right w:val="nil"/>
          <w:between w:val="nil"/>
        </w:pBdr>
        <w:spacing w:after="60" w:line="240" w:lineRule="auto"/>
        <w:ind w:left="284"/>
        <w:rPr>
          <w:rFonts w:ascii="Calibri" w:eastAsia="Calibri" w:hAnsi="Calibri" w:cs="Calibri"/>
          <w:color w:val="4BACC6" w:themeColor="accent5"/>
          <w:sz w:val="20"/>
          <w:szCs w:val="20"/>
        </w:rPr>
      </w:pPr>
    </w:p>
    <w:p w14:paraId="0BF177C7" w14:textId="77777777" w:rsidR="00B43D39" w:rsidRDefault="00C07113">
      <w:pPr>
        <w:spacing w:after="0"/>
      </w:pPr>
      <w:r>
        <w:rPr>
          <w:noProof/>
        </w:rPr>
        <mc:AlternateContent>
          <mc:Choice Requires="wps">
            <w:drawing>
              <wp:anchor distT="0" distB="0" distL="114300" distR="114300" simplePos="0" relativeHeight="251658241" behindDoc="0" locked="0" layoutInCell="1" hidden="0" allowOverlap="1" wp14:anchorId="44EF4626" wp14:editId="2A630556">
                <wp:simplePos x="0" y="0"/>
                <wp:positionH relativeFrom="column">
                  <wp:posOffset>1</wp:posOffset>
                </wp:positionH>
                <wp:positionV relativeFrom="paragraph">
                  <wp:posOffset>38100</wp:posOffset>
                </wp:positionV>
                <wp:extent cx="5633720" cy="669282"/>
                <wp:effectExtent l="0" t="0" r="0" b="0"/>
                <wp:wrapNone/>
                <wp:docPr id="5" name="Rectangle 5"/>
                <wp:cNvGraphicFramePr/>
                <a:graphic xmlns:a="http://schemas.openxmlformats.org/drawingml/2006/main">
                  <a:graphicData uri="http://schemas.microsoft.com/office/word/2010/wordprocessingShape">
                    <wps:wsp>
                      <wps:cNvSpPr/>
                      <wps:spPr>
                        <a:xfrm>
                          <a:off x="2533903" y="3450122"/>
                          <a:ext cx="5624195" cy="659757"/>
                        </a:xfrm>
                        <a:prstGeom prst="rect">
                          <a:avLst/>
                        </a:prstGeom>
                        <a:solidFill>
                          <a:srgbClr val="DDDDDD"/>
                        </a:solidFill>
                        <a:ln>
                          <a:noFill/>
                        </a:ln>
                      </wps:spPr>
                      <wps:txbx>
                        <w:txbxContent>
                          <w:p w14:paraId="0591BC18" w14:textId="77777777" w:rsidR="00B43D39" w:rsidRDefault="00C07113">
                            <w:pPr>
                              <w:spacing w:after="60" w:line="258" w:lineRule="auto"/>
                              <w:textDirection w:val="btLr"/>
                            </w:pPr>
                            <w:r>
                              <w:rPr>
                                <w:rFonts w:ascii="Calibri" w:eastAsia="Calibri" w:hAnsi="Calibri" w:cs="Calibri"/>
                                <w:color w:val="000000"/>
                                <w:sz w:val="20"/>
                              </w:rPr>
                              <w:t>The most current amendments to listed legislation can be found at:</w:t>
                            </w:r>
                          </w:p>
                          <w:p w14:paraId="42E999FE" w14:textId="77777777" w:rsidR="00B43D39" w:rsidRDefault="00C07113">
                            <w:pPr>
                              <w:spacing w:after="60" w:line="275" w:lineRule="auto"/>
                              <w:ind w:left="720" w:firstLine="360"/>
                              <w:textDirection w:val="btLr"/>
                            </w:pPr>
                            <w:r>
                              <w:rPr>
                                <w:rFonts w:ascii="Calibri" w:eastAsia="Calibri" w:hAnsi="Calibri" w:cs="Calibri"/>
                                <w:color w:val="000000"/>
                                <w:sz w:val="20"/>
                              </w:rPr>
                              <w:t xml:space="preserve">Victorian Legislation – Victorian Law Today: </w:t>
                            </w:r>
                            <w:r>
                              <w:rPr>
                                <w:rFonts w:ascii="Calibri" w:eastAsia="Calibri" w:hAnsi="Calibri" w:cs="Calibri"/>
                                <w:color w:val="0000FF"/>
                                <w:sz w:val="20"/>
                                <w:u w:val="single"/>
                              </w:rPr>
                              <w:t>http://www.legislation.vic.gov.au/</w:t>
                            </w:r>
                            <w:r>
                              <w:rPr>
                                <w:rFonts w:ascii="Calibri" w:eastAsia="Calibri" w:hAnsi="Calibri" w:cs="Calibri"/>
                                <w:color w:val="000000"/>
                                <w:sz w:val="20"/>
                              </w:rPr>
                              <w:t xml:space="preserve"> </w:t>
                            </w:r>
                          </w:p>
                          <w:p w14:paraId="16C584BC" w14:textId="7E8C55C7" w:rsidR="00B43D39" w:rsidRDefault="00C07113">
                            <w:pPr>
                              <w:spacing w:after="200" w:line="275" w:lineRule="auto"/>
                              <w:ind w:left="720" w:firstLine="360"/>
                              <w:textDirection w:val="btLr"/>
                            </w:pPr>
                            <w:r>
                              <w:rPr>
                                <w:rFonts w:ascii="Calibri" w:eastAsia="Calibri" w:hAnsi="Calibri" w:cs="Calibri"/>
                                <w:color w:val="000000"/>
                                <w:sz w:val="20"/>
                              </w:rPr>
                              <w:t xml:space="preserve">Commonwealth Legislation – </w:t>
                            </w:r>
                            <w:r w:rsidR="00D664C9" w:rsidRPr="00D664C9">
                              <w:rPr>
                                <w:sz w:val="20"/>
                                <w:szCs w:val="20"/>
                              </w:rPr>
                              <w:t xml:space="preserve">Federal Register of Legislation: </w:t>
                            </w:r>
                            <w:hyperlink r:id="rId14" w:history="1">
                              <w:r w:rsidR="00D664C9" w:rsidRPr="00D664C9">
                                <w:rPr>
                                  <w:rStyle w:val="Hyperlink"/>
                                  <w:sz w:val="20"/>
                                  <w:szCs w:val="20"/>
                                </w:rPr>
                                <w:t>www.legislation.gov.au</w:t>
                              </w:r>
                            </w:hyperlink>
                          </w:p>
                          <w:p w14:paraId="3281E382" w14:textId="77777777" w:rsidR="00B43D39" w:rsidRDefault="00B43D39">
                            <w:pPr>
                              <w:spacing w:line="258" w:lineRule="auto"/>
                              <w:textDirection w:val="btLr"/>
                            </w:pPr>
                          </w:p>
                        </w:txbxContent>
                      </wps:txbx>
                      <wps:bodyPr spcFirstLastPara="1" wrap="square" lIns="91425" tIns="45700" rIns="91425" bIns="45700" anchor="t" anchorCtr="0">
                        <a:noAutofit/>
                      </wps:bodyPr>
                    </wps:wsp>
                  </a:graphicData>
                </a:graphic>
              </wp:anchor>
            </w:drawing>
          </mc:Choice>
          <mc:Fallback xmlns:pic="http://schemas.openxmlformats.org/drawingml/2006/picture" xmlns:a="http://schemas.openxmlformats.org/drawingml/2006/main">
            <w:pict w14:anchorId="7757C7E3">
              <v:rect id="Rectangle 5" style="position:absolute;margin-left:0;margin-top:3pt;width:443.6pt;height:52.7pt;z-index:251658241;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ddd" stroked="f" w14:anchorId="44EF4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">
                <v:textbox inset="2.53958mm,1.2694mm,2.53958mm,1.2694mm">
                  <w:txbxContent>
                    <w:p w:rsidR="00B43D39" w:rsidRDefault="00C07113" w14:paraId="2F7E5806" w14:textId="77777777">
                      <w:pPr>
                        <w:spacing w:after="60" w:line="258" w:lineRule="auto"/>
                        <w:textDirection w:val="btLr"/>
                      </w:pPr>
                      <w:r>
                        <w:rPr>
                          <w:rFonts w:ascii="Calibri" w:hAnsi="Calibri" w:eastAsia="Calibri" w:cs="Calibri"/>
                          <w:color w:val="000000"/>
                          <w:sz w:val="20"/>
                        </w:rPr>
                        <w:t>The most current amendments to listed legislation can be found at:</w:t>
                      </w:r>
                    </w:p>
                    <w:p w:rsidR="00B43D39" w:rsidRDefault="00C07113" w14:paraId="5EEF8AEA" w14:textId="77777777">
                      <w:pPr>
                        <w:spacing w:after="60" w:line="275" w:lineRule="auto"/>
                        <w:ind w:left="720" w:firstLine="360"/>
                        <w:textDirection w:val="btLr"/>
                      </w:pPr>
                      <w:r>
                        <w:rPr>
                          <w:rFonts w:ascii="Calibri" w:hAnsi="Calibri" w:eastAsia="Calibri" w:cs="Calibri"/>
                          <w:color w:val="000000"/>
                          <w:sz w:val="20"/>
                        </w:rPr>
                        <w:t xml:space="preserve">Victorian Legislation – Victorian Law Today: </w:t>
                      </w:r>
                      <w:r>
                        <w:rPr>
                          <w:rFonts w:ascii="Calibri" w:hAnsi="Calibri" w:eastAsia="Calibri" w:cs="Calibri"/>
                          <w:color w:val="0000FF"/>
                          <w:sz w:val="20"/>
                          <w:u w:val="single"/>
                        </w:rPr>
                        <w:t>http://www.legislation.vic.gov.au/</w:t>
                      </w:r>
                      <w:r>
                        <w:rPr>
                          <w:rFonts w:ascii="Calibri" w:hAnsi="Calibri" w:eastAsia="Calibri" w:cs="Calibri"/>
                          <w:color w:val="000000"/>
                          <w:sz w:val="20"/>
                        </w:rPr>
                        <w:t xml:space="preserve"> </w:t>
                      </w:r>
                    </w:p>
                    <w:p w:rsidR="00B43D39" w:rsidRDefault="00C07113" w14:paraId="603933E0" w14:textId="7E8C55C7">
                      <w:pPr>
                        <w:spacing w:after="200" w:line="275" w:lineRule="auto"/>
                        <w:ind w:left="720" w:firstLine="360"/>
                        <w:textDirection w:val="btLr"/>
                      </w:pPr>
                      <w:r>
                        <w:rPr>
                          <w:rFonts w:ascii="Calibri" w:hAnsi="Calibri" w:eastAsia="Calibri" w:cs="Calibri"/>
                          <w:color w:val="000000"/>
                          <w:sz w:val="20"/>
                        </w:rPr>
                        <w:t xml:space="preserve">Commonwealth Legislation – </w:t>
                      </w:r>
                      <w:r w:rsidRPr="00D664C9" w:rsidR="00D664C9">
                        <w:rPr>
                          <w:sz w:val="20"/>
                          <w:szCs w:val="20"/>
                        </w:rPr>
                        <w:t xml:space="preserve">Federal Register of Legislation: </w:t>
                      </w:r>
                      <w:hyperlink w:history="1" r:id="rId15">
                        <w:r w:rsidRPr="00D664C9" w:rsidR="00D664C9">
                          <w:rPr>
                            <w:rStyle w:val="Hyperlink"/>
                            <w:sz w:val="20"/>
                            <w:szCs w:val="20"/>
                          </w:rPr>
                          <w:t>www.legislation.gov.au</w:t>
                        </w:r>
                      </w:hyperlink>
                    </w:p>
                    <w:p w:rsidR="00B43D39" w:rsidRDefault="00B43D39" w14:paraId="672A6659" w14:textId="77777777">
                      <w:pPr>
                        <w:spacing w:line="258" w:lineRule="auto"/>
                        <w:textDirection w:val="btLr"/>
                      </w:pPr>
                    </w:p>
                  </w:txbxContent>
                </v:textbox>
              </v:rect>
            </w:pict>
          </mc:Fallback>
        </mc:AlternateContent>
      </w:r>
    </w:p>
    <w:p w14:paraId="498CC677" w14:textId="77777777" w:rsidR="00B43D39" w:rsidRDefault="00B43D39">
      <w:pPr>
        <w:spacing w:after="0"/>
      </w:pPr>
    </w:p>
    <w:p w14:paraId="38A68D69" w14:textId="77777777" w:rsidR="00B43D39" w:rsidRDefault="00B43D39">
      <w:pPr>
        <w:spacing w:after="0"/>
      </w:pPr>
    </w:p>
    <w:p w14:paraId="688BC83D" w14:textId="2AB621DF" w:rsidR="000313D5" w:rsidRDefault="000313D5">
      <w:r>
        <w:br w:type="page"/>
      </w:r>
    </w:p>
    <w:p w14:paraId="38ACE293" w14:textId="7F499606" w:rsidR="00B43D39" w:rsidRDefault="00286CD6" w:rsidP="00D664C9">
      <w:pPr>
        <w:keepNext/>
        <w:pBdr>
          <w:top w:val="nil"/>
          <w:left w:val="nil"/>
          <w:bottom w:val="nil"/>
          <w:right w:val="nil"/>
          <w:between w:val="nil"/>
        </w:pBdr>
        <w:tabs>
          <w:tab w:val="left" w:pos="284"/>
        </w:tabs>
        <w:spacing w:before="480" w:after="120" w:line="240" w:lineRule="auto"/>
      </w:pPr>
      <w:r>
        <w:rPr>
          <w:rFonts w:ascii="Calibri" w:eastAsia="Calibri" w:hAnsi="Calibri" w:cs="Calibri"/>
          <w:b/>
          <w:color w:val="25408F"/>
          <w:sz w:val="32"/>
          <w:szCs w:val="32"/>
        </w:rPr>
        <w:t>DEFINITIONS</w:t>
      </w:r>
    </w:p>
    <w:p w14:paraId="03107DC8" w14:textId="77777777" w:rsidR="000313D5" w:rsidRPr="00FE4611" w:rsidRDefault="000313D5">
      <w:pPr>
        <w:pBdr>
          <w:top w:val="nil"/>
          <w:left w:val="nil"/>
          <w:bottom w:val="nil"/>
          <w:right w:val="nil"/>
          <w:between w:val="nil"/>
        </w:pBdr>
        <w:spacing w:before="60" w:after="170" w:line="240" w:lineRule="auto"/>
        <w:rPr>
          <w:rStyle w:val="eop"/>
          <w:rFonts w:ascii="Calibri" w:hAnsi="Calibri" w:cs="Calibri"/>
          <w:color w:val="000000"/>
          <w:sz w:val="20"/>
          <w:szCs w:val="20"/>
          <w:shd w:val="clear" w:color="auto" w:fill="FFFFFF"/>
        </w:rPr>
      </w:pPr>
      <w:r>
        <w:rPr>
          <w:rStyle w:val="normaltextrun"/>
          <w:rFonts w:ascii="Calibri" w:hAnsi="Calibri" w:cs="Calibri"/>
          <w:sz w:val="20"/>
          <w:szCs w:val="20"/>
          <w:shd w:val="clear" w:color="auto" w:fill="FFFFFF"/>
          <w:lang w:val="en-US"/>
        </w:rPr>
        <w:t xml:space="preserve">The terms defined in this section relate specifically to this policy. For commonly used terms e.g. Approved Provider, Nominated Supervisor, Regulatory Authority etc. </w:t>
      </w:r>
      <w:r w:rsidRPr="00FE4611">
        <w:rPr>
          <w:rStyle w:val="normaltextrun"/>
          <w:rFonts w:ascii="Calibri" w:hAnsi="Calibri" w:cs="Calibri"/>
          <w:sz w:val="20"/>
          <w:szCs w:val="20"/>
          <w:shd w:val="clear" w:color="auto" w:fill="FFFFFF"/>
          <w:lang w:val="en-US"/>
        </w:rPr>
        <w:t>refer to the SCECEC Policy Definitions File.</w:t>
      </w:r>
      <w:r w:rsidRPr="00FE4611">
        <w:rPr>
          <w:rStyle w:val="eop"/>
          <w:rFonts w:ascii="Calibri" w:hAnsi="Calibri" w:cs="Calibri"/>
          <w:color w:val="000000"/>
          <w:sz w:val="20"/>
          <w:szCs w:val="20"/>
          <w:shd w:val="clear" w:color="auto" w:fill="FFFFFF"/>
        </w:rPr>
        <w:t> </w:t>
      </w:r>
    </w:p>
    <w:p w14:paraId="246850B2" w14:textId="77777777" w:rsidR="00624AF5" w:rsidRPr="00FE4611" w:rsidRDefault="00624AF5" w:rsidP="00624AF5">
      <w:pPr>
        <w:spacing w:after="120" w:line="240" w:lineRule="auto"/>
        <w:rPr>
          <w:rFonts w:eastAsia="Times New Roman" w:cstheme="minorHAnsi"/>
          <w:b/>
          <w:bCs/>
          <w:sz w:val="20"/>
          <w:szCs w:val="24"/>
        </w:rPr>
      </w:pPr>
      <w:r w:rsidRPr="00FE4611">
        <w:rPr>
          <w:rFonts w:eastAsia="Times New Roman" w:cstheme="minorHAnsi"/>
          <w:b/>
          <w:bCs/>
          <w:sz w:val="20"/>
          <w:szCs w:val="24"/>
        </w:rPr>
        <w:t xml:space="preserve">Communicable Disease Section: </w:t>
      </w:r>
      <w:r w:rsidRPr="00FE4611">
        <w:rPr>
          <w:rFonts w:eastAsia="Times New Roman" w:cstheme="minorHAnsi"/>
          <w:sz w:val="20"/>
          <w:szCs w:val="24"/>
        </w:rPr>
        <w:t>Responsibility for communication and advice in relation to infectious diseases on behalf of the Secretary of the Victorian DH.</w:t>
      </w:r>
    </w:p>
    <w:p w14:paraId="63B3F739" w14:textId="68A7A922" w:rsidR="00B43D39" w:rsidRPr="00FE4611"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sidRPr="00FE4611">
        <w:rPr>
          <w:rFonts w:ascii="Calibri" w:eastAsia="Calibri" w:hAnsi="Calibri" w:cs="Calibri"/>
          <w:b/>
          <w:color w:val="000000"/>
          <w:sz w:val="20"/>
          <w:szCs w:val="20"/>
        </w:rPr>
        <w:t>Department of Health:</w:t>
      </w:r>
      <w:r w:rsidRPr="00FE4611">
        <w:rPr>
          <w:rFonts w:ascii="Calibri" w:eastAsia="Calibri" w:hAnsi="Calibri" w:cs="Calibri"/>
          <w:color w:val="000000"/>
          <w:sz w:val="20"/>
          <w:szCs w:val="20"/>
        </w:rPr>
        <w:t xml:space="preserve"> The State Government department responsible for the health and wellbeing of Victorians, and with oversight of the administration of the </w:t>
      </w:r>
      <w:r w:rsidRPr="00FE4611">
        <w:rPr>
          <w:rFonts w:ascii="Calibri" w:eastAsia="Calibri" w:hAnsi="Calibri" w:cs="Calibri"/>
          <w:i/>
          <w:color w:val="4BACC6" w:themeColor="accent5"/>
          <w:sz w:val="20"/>
          <w:szCs w:val="20"/>
        </w:rPr>
        <w:t>Food Act 1984</w:t>
      </w:r>
      <w:r w:rsidRPr="00FE4611">
        <w:rPr>
          <w:rFonts w:ascii="Calibri" w:eastAsia="Calibri" w:hAnsi="Calibri" w:cs="Calibri"/>
          <w:color w:val="000000"/>
          <w:sz w:val="20"/>
          <w:szCs w:val="20"/>
        </w:rPr>
        <w:t>.</w:t>
      </w:r>
    </w:p>
    <w:p w14:paraId="0D4770F5" w14:textId="3138AEB2"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sidRPr="00FE4611">
        <w:rPr>
          <w:rFonts w:ascii="Calibri" w:eastAsia="Calibri" w:hAnsi="Calibri" w:cs="Calibri"/>
          <w:b/>
          <w:color w:val="000000"/>
          <w:sz w:val="20"/>
          <w:szCs w:val="20"/>
        </w:rPr>
        <w:t xml:space="preserve">Food allergies: </w:t>
      </w:r>
      <w:r w:rsidRPr="00FE4611">
        <w:rPr>
          <w:rFonts w:ascii="Calibri" w:eastAsia="Calibri" w:hAnsi="Calibri" w:cs="Calibri"/>
          <w:color w:val="000000"/>
          <w:sz w:val="20"/>
          <w:szCs w:val="20"/>
        </w:rPr>
        <w:t xml:space="preserve">Some foods and food ingredients, or their components, can cause severe allergic reactions including anaphylaxis </w:t>
      </w:r>
      <w:r w:rsidRPr="00FE4611">
        <w:rPr>
          <w:rFonts w:ascii="Calibri" w:eastAsia="Calibri" w:hAnsi="Calibri" w:cs="Calibri"/>
          <w:color w:val="8064A2" w:themeColor="accent4"/>
          <w:sz w:val="20"/>
          <w:szCs w:val="20"/>
        </w:rPr>
        <w:t xml:space="preserve">(refer to </w:t>
      </w:r>
      <w:r w:rsidRPr="00FE4611">
        <w:rPr>
          <w:rFonts w:ascii="Calibri" w:eastAsia="Calibri" w:hAnsi="Calibri" w:cs="Calibri"/>
          <w:i/>
          <w:color w:val="8064A2" w:themeColor="accent4"/>
          <w:sz w:val="20"/>
          <w:szCs w:val="20"/>
        </w:rPr>
        <w:t xml:space="preserve">Anaphylaxis </w:t>
      </w:r>
      <w:r w:rsidR="00B0432B" w:rsidRPr="00FE4611">
        <w:rPr>
          <w:rFonts w:ascii="Calibri" w:eastAsia="Calibri" w:hAnsi="Calibri" w:cs="Calibri"/>
          <w:i/>
          <w:color w:val="8064A2" w:themeColor="accent4"/>
          <w:sz w:val="20"/>
          <w:szCs w:val="20"/>
        </w:rPr>
        <w:t xml:space="preserve">and Allergic Reactions </w:t>
      </w:r>
      <w:r w:rsidRPr="00FE4611">
        <w:rPr>
          <w:rFonts w:ascii="Calibri" w:eastAsia="Calibri" w:hAnsi="Calibri" w:cs="Calibri"/>
          <w:i/>
          <w:color w:val="8064A2" w:themeColor="accent4"/>
          <w:sz w:val="20"/>
          <w:szCs w:val="20"/>
        </w:rPr>
        <w:t>Policy</w:t>
      </w:r>
      <w:r w:rsidRPr="00FE4611">
        <w:rPr>
          <w:rFonts w:ascii="Calibri" w:eastAsia="Calibri" w:hAnsi="Calibri" w:cs="Calibri"/>
          <w:color w:val="8064A2" w:themeColor="accent4"/>
          <w:sz w:val="20"/>
          <w:szCs w:val="20"/>
        </w:rPr>
        <w:t xml:space="preserve">). </w:t>
      </w:r>
      <w:r w:rsidRPr="00FE4611">
        <w:rPr>
          <w:rFonts w:ascii="Calibri" w:eastAsia="Calibri" w:hAnsi="Calibri" w:cs="Calibri"/>
          <w:color w:val="000000"/>
          <w:sz w:val="20"/>
          <w:szCs w:val="20"/>
        </w:rPr>
        <w:t>Less</w:t>
      </w:r>
      <w:r>
        <w:rPr>
          <w:rFonts w:ascii="Calibri" w:eastAsia="Calibri" w:hAnsi="Calibri" w:cs="Calibri"/>
          <w:color w:val="000000"/>
          <w:sz w:val="20"/>
          <w:szCs w:val="20"/>
        </w:rPr>
        <w:t xml:space="preserve"> common symptoms of food allergy include infantile colic, reflux of stomach contents, eczema, chronic diarrhoea and failure to thrive in infants. Food allergies are often caused by peanuts, tree nuts, milk, eggs, sesame seeds, fish and shellfish, soy and wheat. For more information on food allergies, visit: </w:t>
      </w:r>
      <w:hyperlink r:id="rId16">
        <w:r>
          <w:rPr>
            <w:rFonts w:ascii="Calibri" w:eastAsia="Calibri" w:hAnsi="Calibri" w:cs="Calibri"/>
            <w:color w:val="0000FF"/>
            <w:sz w:val="20"/>
            <w:szCs w:val="20"/>
            <w:u w:val="single"/>
          </w:rPr>
          <w:t>www.allergyfacts.org.au</w:t>
        </w:r>
      </w:hyperlink>
      <w:r>
        <w:rPr>
          <w:rFonts w:ascii="Calibri" w:eastAsia="Calibri" w:hAnsi="Calibri" w:cs="Calibri"/>
          <w:color w:val="0000FF"/>
          <w:sz w:val="20"/>
          <w:szCs w:val="20"/>
          <w:u w:val="single"/>
        </w:rPr>
        <w:t xml:space="preserve"> </w:t>
      </w:r>
    </w:p>
    <w:p w14:paraId="08C52101"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b/>
          <w:color w:val="000000"/>
          <w:sz w:val="20"/>
          <w:szCs w:val="20"/>
        </w:rPr>
        <w:t>Food safety:</w:t>
      </w:r>
      <w:r>
        <w:rPr>
          <w:rFonts w:ascii="Calibri" w:eastAsia="Calibri" w:hAnsi="Calibri" w:cs="Calibri"/>
          <w:color w:val="000000"/>
          <w:sz w:val="20"/>
          <w:szCs w:val="20"/>
        </w:rPr>
        <w:t xml:space="preserve"> (In relation to this policy) ensuring food provided by the service is fit for human consumption.</w:t>
      </w:r>
    </w:p>
    <w:p w14:paraId="0D8FC71C" w14:textId="77777777" w:rsidR="00B43D39" w:rsidRPr="00FE4611"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b/>
          <w:color w:val="000000"/>
          <w:sz w:val="20"/>
          <w:szCs w:val="20"/>
        </w:rPr>
        <w:t>Food safety program:</w:t>
      </w:r>
      <w:r>
        <w:rPr>
          <w:rFonts w:ascii="Calibri" w:eastAsia="Calibri" w:hAnsi="Calibri" w:cs="Calibri"/>
          <w:color w:val="000000"/>
          <w:sz w:val="20"/>
          <w:szCs w:val="20"/>
        </w:rPr>
        <w:t xml:space="preserve"> A written plan that details what an individual business does to ensure that the food it sells or handles is safe for human consumption. A food safety program is an important tool for businesses that handle, process or sell potentially hazardous foods, as it helps to maintain safe food handling practices and protect public health. It should identify potential hazards in all aspects of food handling, </w:t>
      </w:r>
      <w:r w:rsidRPr="00FE4611">
        <w:rPr>
          <w:rFonts w:ascii="Calibri" w:eastAsia="Calibri" w:hAnsi="Calibri" w:cs="Calibri"/>
          <w:color w:val="000000"/>
          <w:sz w:val="20"/>
          <w:szCs w:val="20"/>
        </w:rPr>
        <w:t xml:space="preserve">describe how such hazards can be controlled/monitored, and define appropriate corrective action to be taken when a hazard is found to be under-managed. A food safety program must also include the requirements for appropriate record keeping. Class 4 services are not required to have a food safety program </w:t>
      </w:r>
      <w:r w:rsidRPr="00FE4611">
        <w:rPr>
          <w:rFonts w:ascii="Calibri" w:eastAsia="Calibri" w:hAnsi="Calibri" w:cs="Calibri"/>
          <w:color w:val="FF0000"/>
          <w:sz w:val="20"/>
          <w:szCs w:val="20"/>
          <w:u w:val="single"/>
        </w:rPr>
        <w:t xml:space="preserve">(refer to </w:t>
      </w:r>
      <w:r w:rsidRPr="00FE4611">
        <w:rPr>
          <w:rFonts w:ascii="Calibri" w:eastAsia="Calibri" w:hAnsi="Calibri" w:cs="Calibri"/>
          <w:i/>
          <w:color w:val="FF0000"/>
          <w:sz w:val="20"/>
          <w:szCs w:val="20"/>
          <w:u w:val="single"/>
        </w:rPr>
        <w:t>Background</w:t>
      </w:r>
      <w:r w:rsidRPr="00FE4611">
        <w:rPr>
          <w:rFonts w:ascii="Calibri" w:eastAsia="Calibri" w:hAnsi="Calibri" w:cs="Calibri"/>
          <w:color w:val="FF0000"/>
          <w:sz w:val="20"/>
          <w:szCs w:val="20"/>
          <w:u w:val="single"/>
        </w:rPr>
        <w:t>).</w:t>
      </w:r>
    </w:p>
    <w:p w14:paraId="5FD622EF" w14:textId="371D2756" w:rsidR="00B43D39" w:rsidRPr="00FE4611" w:rsidRDefault="00C07113">
      <w:pPr>
        <w:spacing w:after="0"/>
        <w:rPr>
          <w:sz w:val="20"/>
          <w:szCs w:val="20"/>
        </w:rPr>
      </w:pPr>
      <w:r w:rsidRPr="00FE4611">
        <w:rPr>
          <w:b/>
          <w:sz w:val="20"/>
          <w:szCs w:val="20"/>
        </w:rPr>
        <w:t>Food safety supervisor</w:t>
      </w:r>
      <w:r w:rsidR="00622FC0" w:rsidRPr="00FE4611">
        <w:rPr>
          <w:b/>
          <w:sz w:val="20"/>
          <w:szCs w:val="20"/>
        </w:rPr>
        <w:t xml:space="preserve"> (FSS)</w:t>
      </w:r>
      <w:r w:rsidRPr="00FE4611">
        <w:rPr>
          <w:b/>
          <w:sz w:val="20"/>
          <w:szCs w:val="20"/>
        </w:rPr>
        <w:t>:</w:t>
      </w:r>
      <w:r w:rsidRPr="00FE4611">
        <w:rPr>
          <w:sz w:val="20"/>
          <w:szCs w:val="20"/>
        </w:rPr>
        <w:t xml:space="preserve"> A person who:</w:t>
      </w:r>
    </w:p>
    <w:p w14:paraId="350719A5" w14:textId="77777777" w:rsidR="00B43D39" w:rsidRPr="00FE4611"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00FE4611">
        <w:rPr>
          <w:rFonts w:ascii="Calibri" w:eastAsia="Calibri" w:hAnsi="Calibri" w:cs="Calibri"/>
          <w:color w:val="000000"/>
          <w:sz w:val="20"/>
          <w:szCs w:val="20"/>
        </w:rPr>
        <w:t>can recognise, prevent and alleviate food handling hazards at a premises</w:t>
      </w:r>
    </w:p>
    <w:p w14:paraId="6C6F9B37" w14:textId="77777777" w:rsidR="00B43D39" w:rsidRPr="00FE4611"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00FE4611">
        <w:rPr>
          <w:rFonts w:ascii="Calibri" w:eastAsia="Calibri" w:hAnsi="Calibri" w:cs="Calibri"/>
          <w:color w:val="000000"/>
          <w:sz w:val="20"/>
          <w:szCs w:val="20"/>
        </w:rPr>
        <w:t>has a Statement of Attainment from a Registered Training Organisation (RTO) that confirms competency in the required food safety standards</w:t>
      </w:r>
    </w:p>
    <w:p w14:paraId="10A289BD" w14:textId="77777777" w:rsidR="00B43D39" w:rsidRPr="00FE4611"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00FE4611">
        <w:rPr>
          <w:rFonts w:ascii="Calibri" w:eastAsia="Calibri" w:hAnsi="Calibri" w:cs="Calibri"/>
          <w:color w:val="000000"/>
          <w:sz w:val="20"/>
          <w:szCs w:val="20"/>
        </w:rPr>
        <w:t>has the ability and authority to supervise other individuals who handle food at the premises to ensure safe food handling at all times.</w:t>
      </w:r>
    </w:p>
    <w:p w14:paraId="0B0911C3" w14:textId="77777777" w:rsidR="00DE329E" w:rsidRPr="00DE329E" w:rsidRDefault="00DE329E" w:rsidP="00514F02">
      <w:pPr>
        <w:spacing w:after="120" w:line="240" w:lineRule="auto"/>
        <w:rPr>
          <w:rFonts w:eastAsia="Times New Roman" w:cstheme="minorHAnsi"/>
          <w:sz w:val="20"/>
          <w:szCs w:val="24"/>
        </w:rPr>
      </w:pPr>
      <w:r w:rsidRPr="00FE4611">
        <w:rPr>
          <w:rFonts w:eastAsia="Times New Roman" w:cstheme="minorHAnsi"/>
          <w:sz w:val="20"/>
          <w:szCs w:val="24"/>
        </w:rPr>
        <w:t>In Victoria, an exemption will apply for FSSs who received their certification prior to 8 December 2023 and will give them five years from 8 December 2023 to re-certify; that is, they must re-certify by 8 December 2028. For anyone first certifying as an FSS from 8 December 2023 onwards, their qualification is valid for five years.</w:t>
      </w:r>
    </w:p>
    <w:p w14:paraId="468ADBC5"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Class 4 food premises do not need a food safety supervisor </w:t>
      </w:r>
      <w:r w:rsidRPr="00D73DB3">
        <w:rPr>
          <w:rFonts w:ascii="Calibri" w:eastAsia="Calibri" w:hAnsi="Calibri" w:cs="Calibri"/>
          <w:i/>
          <w:iCs/>
          <w:color w:val="FF0000"/>
          <w:sz w:val="20"/>
          <w:szCs w:val="20"/>
        </w:rPr>
        <w:t>(refer to Background).</w:t>
      </w:r>
      <w:r w:rsidRPr="00D73DB3">
        <w:rPr>
          <w:rFonts w:ascii="Calibri" w:eastAsia="Calibri" w:hAnsi="Calibri" w:cs="Calibri"/>
          <w:color w:val="FF0000"/>
          <w:sz w:val="20"/>
          <w:szCs w:val="20"/>
        </w:rPr>
        <w:t xml:space="preserve"> </w:t>
      </w:r>
      <w:r>
        <w:rPr>
          <w:rFonts w:ascii="Calibri" w:eastAsia="Calibri" w:hAnsi="Calibri" w:cs="Calibri"/>
          <w:color w:val="000000"/>
          <w:sz w:val="20"/>
          <w:szCs w:val="20"/>
        </w:rPr>
        <w:t>However, they must ensure that staff members have the skills and knowledge needed to safely handle food in their work roles.</w:t>
      </w:r>
    </w:p>
    <w:p w14:paraId="581DF2AD"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b/>
          <w:color w:val="000000"/>
          <w:sz w:val="20"/>
          <w:szCs w:val="20"/>
        </w:rPr>
        <w:t xml:space="preserve">Food Standards Australia New Zealand (FSANZ): </w:t>
      </w:r>
      <w:r>
        <w:rPr>
          <w:rFonts w:ascii="Calibri" w:eastAsia="Calibri" w:hAnsi="Calibri" w:cs="Calibri"/>
          <w:color w:val="000000"/>
          <w:sz w:val="20"/>
          <w:szCs w:val="20"/>
        </w:rPr>
        <w:t xml:space="preserve">A bi-national Government agency with the responsibility to develop and administer the </w:t>
      </w:r>
      <w:r w:rsidRPr="00192D13">
        <w:rPr>
          <w:rFonts w:ascii="Calibri" w:eastAsia="Calibri" w:hAnsi="Calibri" w:cs="Calibri"/>
          <w:i/>
          <w:color w:val="4BACC6" w:themeColor="accent5"/>
          <w:sz w:val="20"/>
          <w:szCs w:val="20"/>
        </w:rPr>
        <w:t>Australia New Zealand Food Standards Code</w:t>
      </w:r>
      <w:r w:rsidRPr="00192D13">
        <w:rPr>
          <w:rFonts w:ascii="Calibri" w:eastAsia="Calibri" w:hAnsi="Calibri" w:cs="Calibri"/>
          <w:color w:val="4BACC6" w:themeColor="accent5"/>
          <w:sz w:val="20"/>
          <w:szCs w:val="20"/>
        </w:rPr>
        <w:t xml:space="preserve"> </w:t>
      </w:r>
      <w:r>
        <w:rPr>
          <w:rFonts w:ascii="Calibri" w:eastAsia="Calibri" w:hAnsi="Calibri" w:cs="Calibri"/>
          <w:color w:val="000000"/>
          <w:sz w:val="20"/>
          <w:szCs w:val="20"/>
        </w:rPr>
        <w:t>(the Code), which details standards and requirements in areas such as food additives, food safety, labelling and genetically modified (GM) foods. Enforcement and interpretation of the Code is the responsibility of State/Territory departments and food agencies within Australia and New Zealand.</w:t>
      </w:r>
    </w:p>
    <w:p w14:paraId="0FF3B616" w14:textId="77777777" w:rsidR="00B43D39" w:rsidRDefault="00C07113">
      <w:pPr>
        <w:pBdr>
          <w:top w:val="nil"/>
          <w:left w:val="nil"/>
          <w:bottom w:val="nil"/>
          <w:right w:val="nil"/>
          <w:between w:val="nil"/>
        </w:pBdr>
        <w:spacing w:before="60" w:after="170" w:line="240" w:lineRule="auto"/>
        <w:rPr>
          <w:rFonts w:ascii="Calibri" w:eastAsia="Calibri" w:hAnsi="Calibri" w:cs="Calibri"/>
          <w:b/>
          <w:color w:val="000000"/>
          <w:sz w:val="20"/>
          <w:szCs w:val="20"/>
        </w:rPr>
      </w:pPr>
      <w:r>
        <w:rPr>
          <w:rFonts w:ascii="Calibri" w:eastAsia="Calibri" w:hAnsi="Calibri" w:cs="Calibri"/>
          <w:b/>
          <w:color w:val="000000"/>
          <w:sz w:val="20"/>
          <w:szCs w:val="20"/>
        </w:rPr>
        <w:t xml:space="preserve">Hazardous food: </w:t>
      </w:r>
      <w:r>
        <w:rPr>
          <w:rFonts w:ascii="Calibri" w:eastAsia="Calibri" w:hAnsi="Calibri" w:cs="Calibri"/>
          <w:color w:val="000000"/>
          <w:sz w:val="20"/>
          <w:szCs w:val="20"/>
        </w:rPr>
        <w:t>Food containing</w:t>
      </w:r>
      <w:r>
        <w:rPr>
          <w:rFonts w:ascii="Calibri" w:eastAsia="Calibri" w:hAnsi="Calibri" w:cs="Calibri"/>
          <w:b/>
          <w:color w:val="000000"/>
          <w:sz w:val="20"/>
          <w:szCs w:val="20"/>
        </w:rPr>
        <w:t xml:space="preserve"> </w:t>
      </w:r>
      <w:r>
        <w:rPr>
          <w:rFonts w:ascii="Calibri" w:eastAsia="Calibri" w:hAnsi="Calibri" w:cs="Calibri"/>
          <w:color w:val="000000"/>
          <w:sz w:val="20"/>
          <w:szCs w:val="20"/>
        </w:rPr>
        <w:t>dangerous</w:t>
      </w:r>
      <w:r>
        <w:rPr>
          <w:rFonts w:ascii="Calibri" w:eastAsia="Calibri" w:hAnsi="Calibri" w:cs="Calibri"/>
          <w:b/>
          <w:color w:val="000000"/>
          <w:sz w:val="20"/>
          <w:szCs w:val="20"/>
        </w:rPr>
        <w:t xml:space="preserve"> </w:t>
      </w:r>
      <w:r>
        <w:rPr>
          <w:rFonts w:ascii="Calibri" w:eastAsia="Calibri" w:hAnsi="Calibri" w:cs="Calibri"/>
          <w:color w:val="000000"/>
          <w:sz w:val="20"/>
          <w:szCs w:val="20"/>
        </w:rPr>
        <w:t>biological, chemical or physical agents, or food in a condition that has the potential to cause adverse health effects in humans.</w:t>
      </w:r>
    </w:p>
    <w:p w14:paraId="139D184D"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b/>
          <w:color w:val="000000"/>
          <w:sz w:val="20"/>
          <w:szCs w:val="20"/>
        </w:rPr>
        <w:t xml:space="preserve">High-risk foods: </w:t>
      </w:r>
      <w:r>
        <w:rPr>
          <w:rFonts w:ascii="Calibri" w:eastAsia="Calibri" w:hAnsi="Calibri" w:cs="Calibri"/>
          <w:color w:val="000000"/>
          <w:sz w:val="20"/>
          <w:szCs w:val="20"/>
        </w:rPr>
        <w:t>Bacteria that has the potential to cause food-poisoning can grow and multiply on some foods more easily than others. High-risk foods include</w:t>
      </w:r>
      <w:r>
        <w:rPr>
          <w:rFonts w:ascii="Calibri" w:eastAsia="Calibri" w:hAnsi="Calibri" w:cs="Calibri"/>
          <w:b/>
          <w:color w:val="000000"/>
          <w:sz w:val="20"/>
          <w:szCs w:val="20"/>
        </w:rPr>
        <w:t xml:space="preserve"> </w:t>
      </w:r>
      <w:r>
        <w:rPr>
          <w:rFonts w:ascii="Calibri" w:eastAsia="Calibri" w:hAnsi="Calibri" w:cs="Calibri"/>
          <w:color w:val="000000"/>
          <w:sz w:val="20"/>
          <w:szCs w:val="20"/>
        </w:rPr>
        <w:t>meat, seafood, poultry, eggs, dairy products, small goods, cooked rice/pasta and prepared salads (such as coleslaw, pasta salads, rice salads and fruit salads). Food that is contained in packages, cans or jars can become high-risk once opened, and should be handled and stored appropriately.</w:t>
      </w:r>
    </w:p>
    <w:p w14:paraId="0CB9FF31"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b/>
          <w:color w:val="000000"/>
          <w:sz w:val="20"/>
          <w:szCs w:val="20"/>
        </w:rPr>
        <w:t>Hot drink:</w:t>
      </w:r>
      <w:r>
        <w:rPr>
          <w:rFonts w:ascii="Calibri" w:eastAsia="Calibri" w:hAnsi="Calibri" w:cs="Calibri"/>
          <w:color w:val="000000"/>
          <w:sz w:val="20"/>
          <w:szCs w:val="20"/>
        </w:rPr>
        <w:t xml:space="preserve"> Any container holding a liquid that has been heated or boiled, and that remains above room temperature (25°C) for any period of time.</w:t>
      </w:r>
    </w:p>
    <w:p w14:paraId="567FBDA3" w14:textId="77777777" w:rsidR="00B43D39" w:rsidRDefault="00C07113">
      <w:pPr>
        <w:pBdr>
          <w:top w:val="nil"/>
          <w:left w:val="nil"/>
          <w:bottom w:val="nil"/>
          <w:right w:val="nil"/>
          <w:between w:val="nil"/>
        </w:pBdr>
        <w:spacing w:before="60" w:after="170" w:line="240" w:lineRule="auto"/>
        <w:rPr>
          <w:rFonts w:ascii="Calibri" w:eastAsia="Calibri" w:hAnsi="Calibri" w:cs="Calibri"/>
          <w:b/>
          <w:color w:val="000000"/>
          <w:sz w:val="20"/>
          <w:szCs w:val="20"/>
        </w:rPr>
      </w:pPr>
      <w:r>
        <w:rPr>
          <w:rFonts w:ascii="Calibri" w:eastAsia="Calibri" w:hAnsi="Calibri" w:cs="Calibri"/>
          <w:b/>
          <w:color w:val="000000"/>
          <w:sz w:val="20"/>
          <w:szCs w:val="20"/>
        </w:rPr>
        <w:t xml:space="preserve">Scalds: </w:t>
      </w:r>
      <w:r>
        <w:rPr>
          <w:rFonts w:ascii="Calibri" w:eastAsia="Calibri" w:hAnsi="Calibri" w:cs="Calibri"/>
          <w:color w:val="000000"/>
          <w:sz w:val="20"/>
          <w:szCs w:val="20"/>
        </w:rPr>
        <w:t>Burns by hot fluids, steam and other hot vapours.</w:t>
      </w:r>
    </w:p>
    <w:p w14:paraId="7D9AF0F3" w14:textId="211F3DD3" w:rsidR="00B43D39" w:rsidRDefault="00286CD6" w:rsidP="00286CD6">
      <w:pPr>
        <w:keepNext/>
        <w:pBdr>
          <w:top w:val="nil"/>
          <w:left w:val="nil"/>
          <w:bottom w:val="nil"/>
          <w:right w:val="nil"/>
          <w:between w:val="nil"/>
        </w:pBdr>
        <w:tabs>
          <w:tab w:val="left" w:pos="284"/>
        </w:tabs>
        <w:spacing w:before="480" w:after="120" w:line="240" w:lineRule="auto"/>
      </w:pPr>
      <w:r>
        <w:rPr>
          <w:rFonts w:ascii="Calibri" w:eastAsia="Calibri" w:hAnsi="Calibri" w:cs="Calibri"/>
          <w:b/>
          <w:color w:val="25408F"/>
          <w:sz w:val="32"/>
          <w:szCs w:val="32"/>
        </w:rPr>
        <w:t>SOURCES AND RELATED POLICIES</w:t>
      </w:r>
    </w:p>
    <w:p w14:paraId="0FE52F0F" w14:textId="12705A59" w:rsidR="001A06F0" w:rsidRDefault="00665B04" w:rsidP="001A06F0">
      <w:pPr>
        <w:keepNext/>
        <w:pBdr>
          <w:top w:val="nil"/>
          <w:left w:val="nil"/>
          <w:bottom w:val="nil"/>
          <w:right w:val="nil"/>
          <w:between w:val="nil"/>
        </w:pBdr>
        <w:spacing w:before="240" w:after="120" w:line="240" w:lineRule="auto"/>
        <w:rPr>
          <w:rFonts w:ascii="Calibri" w:eastAsia="Calibri" w:hAnsi="Calibri" w:cs="Calibri"/>
          <w:smallCaps/>
          <w:color w:val="25408F"/>
          <w:sz w:val="28"/>
          <w:szCs w:val="28"/>
        </w:rPr>
      </w:pPr>
      <w:r>
        <w:rPr>
          <w:rFonts w:ascii="Calibri" w:eastAsia="Calibri" w:hAnsi="Calibri" w:cs="Calibri"/>
          <w:smallCaps/>
          <w:color w:val="25408F"/>
          <w:sz w:val="28"/>
          <w:szCs w:val="28"/>
        </w:rPr>
        <w:t>SOURCES</w:t>
      </w:r>
    </w:p>
    <w:p w14:paraId="17C61593" w14:textId="77777777" w:rsidR="00786D60" w:rsidRPr="00871739" w:rsidRDefault="00786D60" w:rsidP="00786D60">
      <w:pPr>
        <w:pStyle w:val="BodyTextBullet1"/>
        <w:numPr>
          <w:ilvl w:val="0"/>
          <w:numId w:val="16"/>
        </w:numPr>
        <w:rPr>
          <w:rStyle w:val="Hyperlink"/>
        </w:rPr>
      </w:pPr>
      <w:r w:rsidRPr="00871739">
        <w:t xml:space="preserve">Department of Health Services (2019), A guide to the management and control of gastroenteritis outbreaks in children’s centres. Victorian Government, Melbourne: </w:t>
      </w:r>
      <w:hyperlink r:id="rId17" w:history="1">
        <w:r w:rsidRPr="00871739">
          <w:rPr>
            <w:rStyle w:val="Hyperlink"/>
          </w:rPr>
          <w:t>https://www2.health.vic.gov.au/about/publications/researchandreports/A-guide-to-the-management-and-control-of-gastroenteritis-outbreaks-in-childrens-centres</w:t>
        </w:r>
      </w:hyperlink>
    </w:p>
    <w:p w14:paraId="29733785" w14:textId="77777777" w:rsidR="00655A1C" w:rsidRPr="00871739" w:rsidRDefault="00655A1C" w:rsidP="00655A1C">
      <w:pPr>
        <w:pStyle w:val="BodyTextBullet1"/>
        <w:numPr>
          <w:ilvl w:val="0"/>
          <w:numId w:val="16"/>
        </w:numPr>
      </w:pPr>
      <w:r w:rsidRPr="00871739">
        <w:t xml:space="preserve">Australia New Zealand Food Standards Code: </w:t>
      </w:r>
      <w:hyperlink r:id="rId18" w:history="1">
        <w:r w:rsidRPr="00871739">
          <w:rPr>
            <w:rStyle w:val="Hyperlink"/>
          </w:rPr>
          <w:t>https://www.foodstandards.gov.au/code/Pages/default.aspx</w:t>
        </w:r>
      </w:hyperlink>
    </w:p>
    <w:p w14:paraId="570B2C12" w14:textId="77777777" w:rsidR="00B40137" w:rsidRPr="00871739" w:rsidRDefault="00B40137" w:rsidP="00B40137">
      <w:pPr>
        <w:numPr>
          <w:ilvl w:val="0"/>
          <w:numId w:val="16"/>
        </w:numPr>
        <w:spacing w:after="120" w:line="240" w:lineRule="auto"/>
        <w:contextualSpacing/>
        <w:rPr>
          <w:rFonts w:ascii="TheSansB W3 Light" w:eastAsia="Times New Roman" w:hAnsi="TheSansB W3 Light" w:cs="Times New Roman"/>
          <w:sz w:val="20"/>
          <w:szCs w:val="24"/>
        </w:rPr>
      </w:pPr>
      <w:r w:rsidRPr="00871739">
        <w:rPr>
          <w:rFonts w:ascii="TheSansB W3 Light" w:eastAsia="Times New Roman" w:hAnsi="TheSansB W3 Light" w:cs="Times New Roman"/>
          <w:sz w:val="20"/>
          <w:szCs w:val="24"/>
        </w:rPr>
        <w:t>Department of Health – Food Safety. Contact the Department of Health if your inquiry relates to general food compliance issues (and you don’t know where to start) or you are looking for publications on food safety or information on legislation.</w:t>
      </w:r>
    </w:p>
    <w:p w14:paraId="62C16364" w14:textId="08652572" w:rsidR="00786D60" w:rsidRPr="00871739" w:rsidRDefault="00B40137" w:rsidP="00786D60">
      <w:pPr>
        <w:pStyle w:val="ListParagraph"/>
        <w:keepNext/>
        <w:numPr>
          <w:ilvl w:val="0"/>
          <w:numId w:val="16"/>
        </w:numPr>
        <w:pBdr>
          <w:top w:val="nil"/>
          <w:left w:val="nil"/>
          <w:bottom w:val="nil"/>
          <w:right w:val="nil"/>
          <w:between w:val="nil"/>
        </w:pBdr>
        <w:spacing w:before="240" w:after="120" w:line="240" w:lineRule="auto"/>
        <w:rPr>
          <w:rFonts w:asciiTheme="minorHAnsi" w:hAnsiTheme="minorHAnsi" w:cstheme="minorHAnsi"/>
          <w:sz w:val="20"/>
          <w:szCs w:val="20"/>
        </w:rPr>
      </w:pPr>
      <w:r w:rsidRPr="00871739">
        <w:rPr>
          <w:rFonts w:asciiTheme="minorHAnsi" w:hAnsiTheme="minorHAnsi" w:cstheme="minorHAnsi"/>
          <w:sz w:val="20"/>
          <w:szCs w:val="20"/>
        </w:rPr>
        <w:t>Telephone: 1300 364 352 (free call within Australia)</w:t>
      </w:r>
      <w:r w:rsidRPr="00871739">
        <w:rPr>
          <w:rFonts w:asciiTheme="minorHAnsi" w:hAnsiTheme="minorHAnsi" w:cstheme="minorHAnsi"/>
          <w:sz w:val="20"/>
          <w:szCs w:val="20"/>
        </w:rPr>
        <w:br/>
        <w:t xml:space="preserve">Email: </w:t>
      </w:r>
      <w:hyperlink r:id="rId19" w:history="1">
        <w:r w:rsidRPr="00871739">
          <w:rPr>
            <w:rStyle w:val="Hyperlink"/>
            <w:rFonts w:asciiTheme="minorHAnsi" w:hAnsiTheme="minorHAnsi" w:cstheme="minorHAnsi"/>
            <w:sz w:val="20"/>
            <w:szCs w:val="20"/>
          </w:rPr>
          <w:t xml:space="preserve">foodsafety@health.vic.gov.au </w:t>
        </w:r>
      </w:hyperlink>
    </w:p>
    <w:p w14:paraId="5A29CA3D" w14:textId="7B0278DA" w:rsidR="001C37BD" w:rsidRPr="00871739" w:rsidRDefault="001C37BD" w:rsidP="00786D60">
      <w:pPr>
        <w:pStyle w:val="ListParagraph"/>
        <w:keepNext/>
        <w:numPr>
          <w:ilvl w:val="0"/>
          <w:numId w:val="16"/>
        </w:numPr>
        <w:pBdr>
          <w:top w:val="nil"/>
          <w:left w:val="nil"/>
          <w:bottom w:val="nil"/>
          <w:right w:val="nil"/>
          <w:between w:val="nil"/>
        </w:pBdr>
        <w:spacing w:before="240" w:after="120" w:line="240" w:lineRule="auto"/>
        <w:rPr>
          <w:rFonts w:asciiTheme="minorHAnsi" w:hAnsiTheme="minorHAnsi" w:cstheme="minorHAnsi"/>
          <w:sz w:val="20"/>
          <w:szCs w:val="20"/>
        </w:rPr>
      </w:pPr>
      <w:r w:rsidRPr="00871739">
        <w:rPr>
          <w:rStyle w:val="Hyperlink"/>
          <w:rFonts w:asciiTheme="minorHAnsi" w:hAnsiTheme="minorHAnsi" w:cstheme="minorHAnsi"/>
          <w:color w:val="auto"/>
          <w:sz w:val="20"/>
          <w:szCs w:val="20"/>
          <w:u w:val="none"/>
        </w:rPr>
        <w:t>Website:</w:t>
      </w:r>
      <w:r w:rsidRPr="00871739">
        <w:rPr>
          <w:rStyle w:val="Hyperlink"/>
          <w:rFonts w:asciiTheme="minorHAnsi" w:hAnsiTheme="minorHAnsi" w:cstheme="minorHAnsi"/>
          <w:color w:val="auto"/>
          <w:sz w:val="20"/>
          <w:szCs w:val="20"/>
        </w:rPr>
        <w:t xml:space="preserve"> </w:t>
      </w:r>
      <w:hyperlink r:id="rId20" w:history="1">
        <w:r w:rsidRPr="00871739">
          <w:rPr>
            <w:rStyle w:val="Hyperlink"/>
            <w:rFonts w:asciiTheme="minorHAnsi" w:hAnsiTheme="minorHAnsi" w:cstheme="minorHAnsi"/>
            <w:sz w:val="20"/>
            <w:szCs w:val="20"/>
          </w:rPr>
          <w:t>https://www.health.vic.gov.au/public-health/food-safety</w:t>
        </w:r>
      </w:hyperlink>
    </w:p>
    <w:p w14:paraId="4FB31CDB" w14:textId="77777777" w:rsidR="00DC1274" w:rsidRPr="00871739" w:rsidRDefault="00DC1274" w:rsidP="00DC1274">
      <w:pPr>
        <w:pStyle w:val="BodyTextBullet1"/>
        <w:numPr>
          <w:ilvl w:val="0"/>
          <w:numId w:val="16"/>
        </w:numPr>
        <w:rPr>
          <w:rStyle w:val="Hyperlink"/>
        </w:rPr>
      </w:pPr>
      <w:r w:rsidRPr="00871739">
        <w:t xml:space="preserve">Keeping food safe: </w:t>
      </w:r>
      <w:hyperlink r:id="rId21" w:history="1">
        <w:r w:rsidRPr="00871739">
          <w:rPr>
            <w:rStyle w:val="Hyperlink"/>
          </w:rPr>
          <w:t>https://www2.health.vic.gov.au/public-health/food-safety/food-businesses/food-how-to-keep-it-safe</w:t>
        </w:r>
      </w:hyperlink>
    </w:p>
    <w:p w14:paraId="17D64202" w14:textId="77777777" w:rsidR="00DC1274" w:rsidRPr="00871739" w:rsidRDefault="00DC1274" w:rsidP="00DC1274">
      <w:pPr>
        <w:pStyle w:val="BodyTextBullet1"/>
        <w:numPr>
          <w:ilvl w:val="0"/>
          <w:numId w:val="16"/>
        </w:numPr>
      </w:pPr>
      <w:r w:rsidRPr="00871739">
        <w:t xml:space="preserve">Introducing Standard 3.2.2A: Food safety management tools - </w:t>
      </w:r>
      <w:hyperlink r:id="rId22" w:history="1">
        <w:r w:rsidRPr="00871739">
          <w:rPr>
            <w:rStyle w:val="Hyperlink"/>
          </w:rPr>
          <w:t>https://www.health.vic.gov.au/food-safety/introducing-standard-322a-food-safety-management-tools</w:t>
        </w:r>
      </w:hyperlink>
    </w:p>
    <w:p w14:paraId="762FBCBB" w14:textId="77777777" w:rsidR="00F418AA" w:rsidRPr="00871739" w:rsidRDefault="00F418AA" w:rsidP="00F418AA">
      <w:pPr>
        <w:pStyle w:val="BodyTextBullet1"/>
        <w:numPr>
          <w:ilvl w:val="0"/>
          <w:numId w:val="16"/>
        </w:numPr>
      </w:pPr>
      <w:r w:rsidRPr="00871739">
        <w:t xml:space="preserve">Food safety library: </w:t>
      </w:r>
      <w:hyperlink r:id="rId23" w:history="1">
        <w:r w:rsidRPr="00871739">
          <w:rPr>
            <w:rStyle w:val="Hyperlink"/>
          </w:rPr>
          <w:t>https://www2.health.vic.gov.au/public-health/food-safety/publications-guides-resources</w:t>
        </w:r>
      </w:hyperlink>
    </w:p>
    <w:p w14:paraId="4B708C90" w14:textId="77777777" w:rsidR="00F418AA" w:rsidRPr="00871739" w:rsidRDefault="00F418AA" w:rsidP="00F418AA">
      <w:pPr>
        <w:pStyle w:val="BodyTextBullet1"/>
        <w:numPr>
          <w:ilvl w:val="0"/>
          <w:numId w:val="16"/>
        </w:numPr>
      </w:pPr>
      <w:r w:rsidRPr="00871739">
        <w:t xml:space="preserve">DoFoodSafely – a free online food safety program: </w:t>
      </w:r>
      <w:hyperlink r:id="rId24" w:history="1">
        <w:r w:rsidRPr="00871739">
          <w:rPr>
            <w:rStyle w:val="Hyperlink"/>
          </w:rPr>
          <w:t>http://dofoodsafely.health.vic.gov.au/</w:t>
        </w:r>
      </w:hyperlink>
      <w:r w:rsidRPr="00871739">
        <w:rPr>
          <w:rStyle w:val="Hyperlink"/>
        </w:rPr>
        <w:t xml:space="preserve"> </w:t>
      </w:r>
    </w:p>
    <w:p w14:paraId="72EB85CD" w14:textId="77777777" w:rsidR="003B76C3" w:rsidRPr="00871739" w:rsidRDefault="003B76C3" w:rsidP="003B76C3">
      <w:pPr>
        <w:pStyle w:val="BodyTextBullet1"/>
        <w:numPr>
          <w:ilvl w:val="0"/>
          <w:numId w:val="16"/>
        </w:numPr>
      </w:pPr>
      <w:r w:rsidRPr="00871739">
        <w:t xml:space="preserve">The Royal Children's Hospital Melbourne – Kids Health Info: </w:t>
      </w:r>
      <w:hyperlink r:id="rId25" w:history="1">
        <w:r w:rsidRPr="00871739">
          <w:rPr>
            <w:rStyle w:val="Hyperlink"/>
          </w:rPr>
          <w:t>https://www.rch.org.au/kidsinfo/</w:t>
        </w:r>
      </w:hyperlink>
      <w:r w:rsidRPr="00871739">
        <w:t xml:space="preserve"> </w:t>
      </w:r>
    </w:p>
    <w:p w14:paraId="73C24803" w14:textId="77777777" w:rsidR="003B76C3" w:rsidRPr="00191698" w:rsidRDefault="003B76C3" w:rsidP="003B76C3">
      <w:pPr>
        <w:pStyle w:val="BodyTextBullet1"/>
        <w:numPr>
          <w:ilvl w:val="0"/>
          <w:numId w:val="16"/>
        </w:numPr>
        <w:rPr>
          <w:rStyle w:val="Hyperlink"/>
          <w:color w:val="auto"/>
          <w:u w:val="none"/>
        </w:rPr>
      </w:pPr>
      <w:r w:rsidRPr="00871739">
        <w:t xml:space="preserve">Kidsafe Australia: telephone (03) 9036 2306 or email: </w:t>
      </w:r>
      <w:hyperlink r:id="rId26" w:history="1">
        <w:r w:rsidRPr="00871739">
          <w:rPr>
            <w:rStyle w:val="Hyperlink"/>
          </w:rPr>
          <w:t>info@kidsafevic.com.au</w:t>
        </w:r>
      </w:hyperlink>
      <w:r w:rsidRPr="00871739">
        <w:t xml:space="preserve">. For a fact sheet on scalds and burns, visit their website: </w:t>
      </w:r>
      <w:hyperlink r:id="rId27" w:history="1">
        <w:r w:rsidRPr="00871739">
          <w:rPr>
            <w:rStyle w:val="Hyperlink"/>
          </w:rPr>
          <w:t>www.kidsafevic.com.au/images/stories/pdfs/Burns_Scalds.pdf</w:t>
        </w:r>
      </w:hyperlink>
      <w:r w:rsidRPr="00871739">
        <w:rPr>
          <w:rStyle w:val="Hyperlink"/>
        </w:rPr>
        <w:t xml:space="preserve"> </w:t>
      </w:r>
    </w:p>
    <w:p w14:paraId="040D3218" w14:textId="50561563" w:rsidR="00191698" w:rsidRPr="0082293F" w:rsidRDefault="00191698" w:rsidP="1C663EB6">
      <w:pPr>
        <w:pStyle w:val="BodyTextBullet1"/>
        <w:rPr>
          <w:u w:val="single"/>
        </w:rPr>
      </w:pPr>
      <w:r>
        <w:t xml:space="preserve">Victorian Government: </w:t>
      </w:r>
      <w:hyperlink r:id="rId28">
        <w:r w:rsidRPr="1C663EB6">
          <w:rPr>
            <w:rStyle w:val="Hyperlink"/>
          </w:rPr>
          <w:t>Healthy Eating Advisory Service</w:t>
        </w:r>
      </w:hyperlink>
      <w:r w:rsidRPr="1C663EB6">
        <w:rPr>
          <w:u w:val="single"/>
        </w:rPr>
        <w:t xml:space="preserve"> </w:t>
      </w:r>
    </w:p>
    <w:p w14:paraId="3B5CC3A6" w14:textId="09478017" w:rsidR="00191698" w:rsidRPr="00871739" w:rsidRDefault="00191698" w:rsidP="00191698">
      <w:pPr>
        <w:pStyle w:val="BodyTextBullet1"/>
        <w:numPr>
          <w:ilvl w:val="0"/>
          <w:numId w:val="0"/>
        </w:numPr>
        <w:ind w:left="360"/>
      </w:pPr>
    </w:p>
    <w:p w14:paraId="37FA6B4B" w14:textId="4FC3D536" w:rsidR="00B43D39" w:rsidRPr="00871739" w:rsidRDefault="003B76C3" w:rsidP="00B7535F">
      <w:pPr>
        <w:keepNext/>
        <w:pBdr>
          <w:top w:val="nil"/>
          <w:left w:val="nil"/>
          <w:bottom w:val="nil"/>
          <w:right w:val="nil"/>
          <w:between w:val="nil"/>
        </w:pBdr>
        <w:spacing w:before="240" w:after="120" w:line="240" w:lineRule="auto"/>
        <w:rPr>
          <w:rFonts w:ascii="Calibri" w:eastAsia="Calibri" w:hAnsi="Calibri" w:cs="Calibri"/>
          <w:smallCaps/>
          <w:color w:val="25408F"/>
          <w:sz w:val="28"/>
          <w:szCs w:val="28"/>
        </w:rPr>
      </w:pPr>
      <w:r w:rsidRPr="00871739">
        <w:rPr>
          <w:rFonts w:ascii="Calibri" w:eastAsia="Calibri" w:hAnsi="Calibri" w:cs="Calibri"/>
          <w:smallCaps/>
          <w:color w:val="25408F"/>
          <w:sz w:val="28"/>
          <w:szCs w:val="28"/>
        </w:rPr>
        <w:t>RELATED POLICIES</w:t>
      </w:r>
    </w:p>
    <w:p w14:paraId="1CF2E381" w14:textId="77777777" w:rsidR="00B43D39" w:rsidRPr="008717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i/>
          <w:color w:val="8064A2" w:themeColor="accent4"/>
          <w:sz w:val="20"/>
          <w:szCs w:val="20"/>
        </w:rPr>
      </w:pPr>
      <w:r w:rsidRPr="00871739">
        <w:rPr>
          <w:rFonts w:ascii="Calibri" w:eastAsia="Calibri" w:hAnsi="Calibri" w:cs="Calibri"/>
          <w:i/>
          <w:color w:val="8064A2" w:themeColor="accent4"/>
          <w:sz w:val="20"/>
          <w:szCs w:val="20"/>
        </w:rPr>
        <w:t>Administration of First Aid Policy</w:t>
      </w:r>
    </w:p>
    <w:p w14:paraId="2D0E9BBD" w14:textId="6B3529EB" w:rsidR="00B43D39" w:rsidRPr="008717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8064A2" w:themeColor="accent4"/>
          <w:sz w:val="20"/>
          <w:szCs w:val="20"/>
        </w:rPr>
      </w:pPr>
      <w:r w:rsidRPr="00871739">
        <w:rPr>
          <w:rFonts w:ascii="Calibri" w:eastAsia="Calibri" w:hAnsi="Calibri" w:cs="Calibri"/>
          <w:i/>
          <w:color w:val="8064A2" w:themeColor="accent4"/>
          <w:sz w:val="20"/>
          <w:szCs w:val="20"/>
        </w:rPr>
        <w:t xml:space="preserve">Anaphylaxis </w:t>
      </w:r>
      <w:r w:rsidR="000D135C" w:rsidRPr="00871739">
        <w:rPr>
          <w:rFonts w:ascii="Calibri" w:eastAsia="Calibri" w:hAnsi="Calibri" w:cs="Calibri"/>
          <w:i/>
          <w:color w:val="8064A2" w:themeColor="accent4"/>
          <w:sz w:val="20"/>
          <w:szCs w:val="20"/>
        </w:rPr>
        <w:t xml:space="preserve">and Allergic Reactions </w:t>
      </w:r>
      <w:r w:rsidRPr="00871739">
        <w:rPr>
          <w:rFonts w:ascii="Calibri" w:eastAsia="Calibri" w:hAnsi="Calibri" w:cs="Calibri"/>
          <w:i/>
          <w:color w:val="8064A2" w:themeColor="accent4"/>
          <w:sz w:val="20"/>
          <w:szCs w:val="20"/>
        </w:rPr>
        <w:t>Policy</w:t>
      </w:r>
    </w:p>
    <w:p w14:paraId="24796D44" w14:textId="77777777" w:rsidR="00B43D39" w:rsidRPr="008717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8064A2" w:themeColor="accent4"/>
          <w:sz w:val="20"/>
          <w:szCs w:val="20"/>
        </w:rPr>
      </w:pPr>
      <w:r w:rsidRPr="00871739">
        <w:rPr>
          <w:rFonts w:ascii="Calibri" w:eastAsia="Calibri" w:hAnsi="Calibri" w:cs="Calibri"/>
          <w:i/>
          <w:color w:val="8064A2" w:themeColor="accent4"/>
          <w:sz w:val="20"/>
          <w:szCs w:val="20"/>
        </w:rPr>
        <w:t>Asthma Policy</w:t>
      </w:r>
    </w:p>
    <w:p w14:paraId="20F70FD9" w14:textId="77777777" w:rsidR="004F3EB9" w:rsidRPr="00871739" w:rsidRDefault="001F2EBF" w:rsidP="004F3EB9">
      <w:pPr>
        <w:pStyle w:val="Bullets1"/>
        <w:rPr>
          <w:i/>
          <w:iCs/>
          <w:color w:val="8064A2" w:themeColor="accent4"/>
          <w:sz w:val="20"/>
          <w:szCs w:val="20"/>
        </w:rPr>
      </w:pPr>
      <w:r w:rsidRPr="00871739">
        <w:rPr>
          <w:i/>
          <w:iCs/>
          <w:color w:val="8064A2" w:themeColor="accent4"/>
          <w:sz w:val="20"/>
          <w:szCs w:val="20"/>
        </w:rPr>
        <w:t xml:space="preserve">Child Safe Environment and Wellbeing </w:t>
      </w:r>
    </w:p>
    <w:p w14:paraId="4D8123EC" w14:textId="77777777" w:rsidR="004F3EB9" w:rsidRPr="00871739" w:rsidRDefault="00C07113" w:rsidP="004F3EB9">
      <w:pPr>
        <w:pStyle w:val="Bullets1"/>
        <w:rPr>
          <w:i/>
          <w:color w:val="8064A2" w:themeColor="accent4"/>
          <w:sz w:val="20"/>
          <w:szCs w:val="20"/>
        </w:rPr>
      </w:pPr>
      <w:r w:rsidRPr="00871739">
        <w:rPr>
          <w:i/>
          <w:color w:val="8064A2" w:themeColor="accent4"/>
          <w:sz w:val="20"/>
          <w:szCs w:val="20"/>
        </w:rPr>
        <w:t>Dealing with Medical Conditions Policy</w:t>
      </w:r>
      <w:r w:rsidR="004F3EB9" w:rsidRPr="00871739">
        <w:rPr>
          <w:i/>
          <w:color w:val="8064A2" w:themeColor="accent4"/>
          <w:sz w:val="20"/>
          <w:szCs w:val="20"/>
        </w:rPr>
        <w:t xml:space="preserve"> </w:t>
      </w:r>
    </w:p>
    <w:p w14:paraId="2DB16DCB" w14:textId="49E0BB60" w:rsidR="004F3EB9" w:rsidRPr="00871739" w:rsidRDefault="004F3EB9" w:rsidP="004F3EB9">
      <w:pPr>
        <w:pStyle w:val="Bullets1"/>
        <w:rPr>
          <w:i/>
          <w:color w:val="8064A2" w:themeColor="accent4"/>
          <w:sz w:val="20"/>
          <w:szCs w:val="20"/>
        </w:rPr>
      </w:pPr>
      <w:r w:rsidRPr="00871739">
        <w:rPr>
          <w:i/>
          <w:color w:val="8064A2" w:themeColor="accent4"/>
          <w:sz w:val="20"/>
          <w:szCs w:val="20"/>
        </w:rPr>
        <w:t xml:space="preserve">Dealing with Infectious Diseases </w:t>
      </w:r>
    </w:p>
    <w:p w14:paraId="75A16D25" w14:textId="77777777" w:rsidR="00B43D39" w:rsidRPr="00D14D15"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i/>
          <w:color w:val="8064A2" w:themeColor="accent4"/>
          <w:sz w:val="20"/>
          <w:szCs w:val="20"/>
        </w:rPr>
      </w:pPr>
      <w:r w:rsidRPr="00D14D15">
        <w:rPr>
          <w:rFonts w:ascii="Calibri" w:eastAsia="Calibri" w:hAnsi="Calibri" w:cs="Calibri"/>
          <w:i/>
          <w:color w:val="8064A2" w:themeColor="accent4"/>
          <w:sz w:val="20"/>
          <w:szCs w:val="20"/>
        </w:rPr>
        <w:t>Diabetes Policy</w:t>
      </w:r>
    </w:p>
    <w:p w14:paraId="4CE51E93" w14:textId="70E4F7A5" w:rsidR="00B43D39" w:rsidRPr="0082293F" w:rsidRDefault="00653F86" w:rsidP="1C663EB6">
      <w:pPr>
        <w:numPr>
          <w:ilvl w:val="0"/>
          <w:numId w:val="3"/>
        </w:numPr>
        <w:pBdr>
          <w:top w:val="nil"/>
          <w:left w:val="nil"/>
          <w:bottom w:val="nil"/>
          <w:right w:val="nil"/>
          <w:between w:val="nil"/>
        </w:pBdr>
        <w:spacing w:after="60"/>
        <w:ind w:left="284" w:hanging="284"/>
        <w:rPr>
          <w:rFonts w:ascii="Calibri" w:eastAsia="Calibri" w:hAnsi="Calibri" w:cs="Calibri"/>
          <w:i/>
          <w:iCs/>
          <w:color w:val="8064A2" w:themeColor="accent4"/>
        </w:rPr>
      </w:pPr>
      <w:r w:rsidRPr="1C663EB6">
        <w:rPr>
          <w:rFonts w:ascii="Calibri" w:eastAsia="Calibri" w:hAnsi="Calibri" w:cs="Calibri"/>
          <w:i/>
          <w:iCs/>
          <w:color w:val="8064A2" w:themeColor="accent4"/>
        </w:rPr>
        <w:t>Excursions, Regular Outings and Service Events</w:t>
      </w:r>
    </w:p>
    <w:p w14:paraId="0CD2CA3E" w14:textId="77777777" w:rsidR="00B43D39" w:rsidRPr="00D14D15"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8064A2" w:themeColor="accent4"/>
          <w:sz w:val="20"/>
          <w:szCs w:val="20"/>
        </w:rPr>
      </w:pPr>
      <w:r w:rsidRPr="00D14D15">
        <w:rPr>
          <w:rFonts w:ascii="Calibri" w:eastAsia="Calibri" w:hAnsi="Calibri" w:cs="Calibri"/>
          <w:i/>
          <w:color w:val="8064A2" w:themeColor="accent4"/>
          <w:sz w:val="20"/>
          <w:szCs w:val="20"/>
        </w:rPr>
        <w:t>Hygiene Policy</w:t>
      </w:r>
    </w:p>
    <w:p w14:paraId="0DA56207" w14:textId="77777777" w:rsidR="00B43D39" w:rsidRPr="00D14D15"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8064A2" w:themeColor="accent4"/>
          <w:sz w:val="20"/>
          <w:szCs w:val="20"/>
        </w:rPr>
      </w:pPr>
      <w:r w:rsidRPr="00D14D15">
        <w:rPr>
          <w:rFonts w:ascii="Calibri" w:eastAsia="Calibri" w:hAnsi="Calibri" w:cs="Calibri"/>
          <w:i/>
          <w:color w:val="8064A2" w:themeColor="accent4"/>
          <w:sz w:val="20"/>
          <w:szCs w:val="20"/>
        </w:rPr>
        <w:t>Incident, Injury, Trauma and Illness Policy</w:t>
      </w:r>
    </w:p>
    <w:p w14:paraId="1CAE4E2F" w14:textId="77777777" w:rsidR="00B43D39" w:rsidRPr="00D14D15"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i/>
          <w:color w:val="8064A2" w:themeColor="accent4"/>
          <w:sz w:val="20"/>
          <w:szCs w:val="20"/>
        </w:rPr>
      </w:pPr>
      <w:r w:rsidRPr="00D14D15">
        <w:rPr>
          <w:rFonts w:ascii="Calibri" w:eastAsia="Calibri" w:hAnsi="Calibri" w:cs="Calibri"/>
          <w:i/>
          <w:color w:val="8064A2" w:themeColor="accent4"/>
          <w:sz w:val="20"/>
          <w:szCs w:val="20"/>
        </w:rPr>
        <w:t>Interactions with Children Policy</w:t>
      </w:r>
    </w:p>
    <w:p w14:paraId="65FA17EB" w14:textId="0E8F26FE" w:rsidR="00B43D39" w:rsidRPr="008717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i/>
          <w:color w:val="8064A2" w:themeColor="accent4"/>
          <w:sz w:val="20"/>
          <w:szCs w:val="20"/>
        </w:rPr>
      </w:pPr>
      <w:r w:rsidRPr="00D14D15">
        <w:rPr>
          <w:rFonts w:ascii="Calibri" w:eastAsia="Calibri" w:hAnsi="Calibri" w:cs="Calibri"/>
          <w:i/>
          <w:color w:val="8064A2" w:themeColor="accent4"/>
          <w:sz w:val="20"/>
          <w:szCs w:val="20"/>
        </w:rPr>
        <w:t>Nutrition</w:t>
      </w:r>
      <w:r w:rsidR="00D14D15" w:rsidRPr="00871739">
        <w:rPr>
          <w:rFonts w:ascii="Calibri" w:eastAsia="Calibri" w:hAnsi="Calibri" w:cs="Calibri"/>
          <w:i/>
          <w:color w:val="8064A2" w:themeColor="accent4"/>
          <w:sz w:val="20"/>
          <w:szCs w:val="20"/>
        </w:rPr>
        <w:t>, Oral Health</w:t>
      </w:r>
      <w:r w:rsidRPr="00871739">
        <w:rPr>
          <w:rFonts w:ascii="Calibri" w:eastAsia="Calibri" w:hAnsi="Calibri" w:cs="Calibri"/>
          <w:i/>
          <w:color w:val="8064A2" w:themeColor="accent4"/>
          <w:sz w:val="20"/>
          <w:szCs w:val="20"/>
        </w:rPr>
        <w:t xml:space="preserve"> and Active Play Policy</w:t>
      </w:r>
    </w:p>
    <w:p w14:paraId="46749113" w14:textId="77777777" w:rsidR="00B43D39" w:rsidRPr="008717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i/>
          <w:color w:val="8064A2" w:themeColor="accent4"/>
          <w:sz w:val="20"/>
          <w:szCs w:val="20"/>
        </w:rPr>
      </w:pPr>
      <w:r w:rsidRPr="00871739">
        <w:rPr>
          <w:rFonts w:ascii="Calibri" w:eastAsia="Calibri" w:hAnsi="Calibri" w:cs="Calibri"/>
          <w:i/>
          <w:color w:val="8064A2" w:themeColor="accent4"/>
          <w:sz w:val="20"/>
          <w:szCs w:val="20"/>
        </w:rPr>
        <w:t>Occupational Health and Safety Policy</w:t>
      </w:r>
    </w:p>
    <w:p w14:paraId="00EE65AA" w14:textId="77777777" w:rsidR="00B43D39" w:rsidRPr="008717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i/>
          <w:color w:val="8064A2" w:themeColor="accent4"/>
          <w:sz w:val="20"/>
          <w:szCs w:val="20"/>
        </w:rPr>
      </w:pPr>
      <w:r w:rsidRPr="00871739">
        <w:rPr>
          <w:rFonts w:ascii="Calibri" w:eastAsia="Calibri" w:hAnsi="Calibri" w:cs="Calibri"/>
          <w:i/>
          <w:color w:val="8064A2" w:themeColor="accent4"/>
          <w:sz w:val="20"/>
          <w:szCs w:val="20"/>
        </w:rPr>
        <w:t>Staffing Policy</w:t>
      </w:r>
    </w:p>
    <w:p w14:paraId="54BEE37A" w14:textId="77777777" w:rsidR="00B43D39" w:rsidRPr="00D14D15"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i/>
          <w:color w:val="8064A2" w:themeColor="accent4"/>
          <w:sz w:val="20"/>
          <w:szCs w:val="20"/>
        </w:rPr>
      </w:pPr>
      <w:r w:rsidRPr="00D14D15">
        <w:rPr>
          <w:rFonts w:ascii="Calibri" w:eastAsia="Calibri" w:hAnsi="Calibri" w:cs="Calibri"/>
          <w:i/>
          <w:color w:val="8064A2" w:themeColor="accent4"/>
          <w:sz w:val="20"/>
          <w:szCs w:val="20"/>
        </w:rPr>
        <w:t>Supervision of Children Policy</w:t>
      </w:r>
    </w:p>
    <w:p w14:paraId="5F7E0C54" w14:textId="77777777" w:rsidR="00D80FAC" w:rsidRDefault="00D80FAC">
      <w:pPr>
        <w:rPr>
          <w:rFonts w:ascii="Calibri" w:eastAsia="Calibri" w:hAnsi="Calibri" w:cs="Calibri"/>
          <w:b/>
          <w:smallCaps/>
          <w:color w:val="25408F"/>
          <w:sz w:val="32"/>
          <w:szCs w:val="32"/>
        </w:rPr>
      </w:pPr>
      <w:r>
        <w:rPr>
          <w:rFonts w:ascii="Calibri" w:eastAsia="Calibri" w:hAnsi="Calibri" w:cs="Calibri"/>
          <w:b/>
          <w:smallCaps/>
          <w:color w:val="25408F"/>
          <w:sz w:val="32"/>
          <w:szCs w:val="32"/>
        </w:rPr>
        <w:br w:type="page"/>
      </w:r>
    </w:p>
    <w:p w14:paraId="070E79A8" w14:textId="3E6C657C" w:rsidR="00B43D39" w:rsidRDefault="00C07113">
      <w:pPr>
        <w:keepNext/>
        <w:keepLines/>
        <w:pBdr>
          <w:top w:val="nil"/>
          <w:left w:val="nil"/>
          <w:bottom w:val="nil"/>
          <w:right w:val="nil"/>
          <w:between w:val="nil"/>
        </w:pBdr>
        <w:spacing w:before="480" w:after="120" w:line="240" w:lineRule="auto"/>
        <w:rPr>
          <w:rFonts w:ascii="Calibri" w:eastAsia="Calibri" w:hAnsi="Calibri" w:cs="Calibri"/>
          <w:b/>
          <w:smallCaps/>
          <w:color w:val="25408F"/>
          <w:sz w:val="32"/>
          <w:szCs w:val="32"/>
        </w:rPr>
      </w:pPr>
      <w:r>
        <w:rPr>
          <w:rFonts w:ascii="Calibri" w:eastAsia="Calibri" w:hAnsi="Calibri" w:cs="Calibri"/>
          <w:b/>
          <w:smallCaps/>
          <w:color w:val="25408F"/>
          <w:sz w:val="32"/>
          <w:szCs w:val="32"/>
        </w:rPr>
        <w:t>Evaluation</w:t>
      </w:r>
    </w:p>
    <w:p w14:paraId="515DCB2B" w14:textId="77777777" w:rsidR="00B43D39" w:rsidRDefault="00C07113">
      <w:pPr>
        <w:pBdr>
          <w:top w:val="nil"/>
          <w:left w:val="nil"/>
          <w:bottom w:val="nil"/>
          <w:right w:val="nil"/>
          <w:between w:val="nil"/>
        </w:pBdr>
        <w:spacing w:before="60" w:after="60" w:line="240" w:lineRule="auto"/>
        <w:rPr>
          <w:rFonts w:ascii="Calibri" w:eastAsia="Calibri" w:hAnsi="Calibri" w:cs="Calibri"/>
          <w:color w:val="000000"/>
          <w:sz w:val="20"/>
          <w:szCs w:val="20"/>
        </w:rPr>
      </w:pPr>
      <w:r>
        <w:rPr>
          <w:rFonts w:ascii="Calibri" w:eastAsia="Calibri" w:hAnsi="Calibri" w:cs="Calibri"/>
          <w:color w:val="000000"/>
          <w:sz w:val="20"/>
          <w:szCs w:val="20"/>
        </w:rPr>
        <w:t>In order to assess whether the values and purposes of the policy have been achieved, the Approved Provider will:</w:t>
      </w:r>
    </w:p>
    <w:p w14:paraId="1647FFC0"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regularly seek feedback from everyone affected by the policy regarding its effectiveness</w:t>
      </w:r>
    </w:p>
    <w:p w14:paraId="632B1508"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monitor the implementation, compliance, complaints and incidents in relation to this policy</w:t>
      </w:r>
    </w:p>
    <w:p w14:paraId="06D2BB29"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monitor and investigate any issues related to food safety, such as reports of gastroenteritis or food poisoning</w:t>
      </w:r>
    </w:p>
    <w:p w14:paraId="5D62D2E8"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keep the policy up to date with current legislation, research, policy and best practice</w:t>
      </w:r>
    </w:p>
    <w:p w14:paraId="33420545"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revise the policy and procedures as part of the service’s policy review cycle, or as required</w:t>
      </w:r>
    </w:p>
    <w:p w14:paraId="06D0ECA1"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b/>
          <w:color w:val="000000"/>
          <w:sz w:val="20"/>
          <w:szCs w:val="20"/>
        </w:rPr>
      </w:pPr>
      <w:r>
        <w:rPr>
          <w:rFonts w:ascii="Calibri" w:eastAsia="Calibri" w:hAnsi="Calibri" w:cs="Calibri"/>
          <w:color w:val="000000"/>
          <w:sz w:val="20"/>
          <w:szCs w:val="20"/>
        </w:rPr>
        <w:t>notify parents/guardians at least 14 days before making any changes to this policy or its procedures.</w:t>
      </w:r>
    </w:p>
    <w:p w14:paraId="181297AF" w14:textId="77777777" w:rsidR="00B43D39" w:rsidRDefault="00C07113">
      <w:pPr>
        <w:keepNext/>
        <w:keepLines/>
        <w:pBdr>
          <w:top w:val="nil"/>
          <w:left w:val="nil"/>
          <w:bottom w:val="nil"/>
          <w:right w:val="nil"/>
          <w:between w:val="nil"/>
        </w:pBdr>
        <w:spacing w:before="480" w:after="120" w:line="240" w:lineRule="auto"/>
        <w:rPr>
          <w:rFonts w:ascii="Calibri" w:eastAsia="Calibri" w:hAnsi="Calibri" w:cs="Calibri"/>
          <w:b/>
          <w:smallCaps/>
          <w:color w:val="25408F"/>
          <w:sz w:val="32"/>
          <w:szCs w:val="32"/>
        </w:rPr>
      </w:pPr>
      <w:r>
        <w:rPr>
          <w:rFonts w:ascii="Calibri" w:eastAsia="Calibri" w:hAnsi="Calibri" w:cs="Calibri"/>
          <w:b/>
          <w:smallCaps/>
          <w:color w:val="25408F"/>
          <w:sz w:val="32"/>
          <w:szCs w:val="32"/>
        </w:rPr>
        <w:t>Attachments</w:t>
      </w:r>
    </w:p>
    <w:p w14:paraId="1C51DB16" w14:textId="77777777" w:rsidR="00B43D39" w:rsidRDefault="00C07113">
      <w:pPr>
        <w:numPr>
          <w:ilvl w:val="0"/>
          <w:numId w:val="3"/>
        </w:numPr>
        <w:pBdr>
          <w:top w:val="nil"/>
          <w:left w:val="nil"/>
          <w:bottom w:val="nil"/>
          <w:right w:val="nil"/>
          <w:between w:val="nil"/>
        </w:pBdr>
        <w:spacing w:after="60" w:line="240" w:lineRule="auto"/>
        <w:rPr>
          <w:rFonts w:ascii="Calibri" w:eastAsia="Calibri" w:hAnsi="Calibri" w:cs="Calibri"/>
          <w:color w:val="000000"/>
          <w:sz w:val="20"/>
          <w:szCs w:val="20"/>
        </w:rPr>
      </w:pPr>
      <w:r>
        <w:rPr>
          <w:rFonts w:ascii="Calibri" w:eastAsia="Calibri" w:hAnsi="Calibri" w:cs="Calibri"/>
          <w:color w:val="000000"/>
          <w:sz w:val="20"/>
          <w:szCs w:val="20"/>
        </w:rPr>
        <w:t>Attachment 1: Responsible consumption of hot drinks at the service</w:t>
      </w:r>
    </w:p>
    <w:p w14:paraId="0B4E8B8D" w14:textId="77777777" w:rsidR="00B43D39" w:rsidRDefault="00C07113">
      <w:pPr>
        <w:keepNext/>
        <w:keepLines/>
        <w:pBdr>
          <w:top w:val="nil"/>
          <w:left w:val="nil"/>
          <w:bottom w:val="nil"/>
          <w:right w:val="nil"/>
          <w:between w:val="nil"/>
        </w:pBdr>
        <w:spacing w:before="480" w:after="120" w:line="240" w:lineRule="auto"/>
        <w:rPr>
          <w:rFonts w:ascii="Calibri" w:eastAsia="Calibri" w:hAnsi="Calibri" w:cs="Calibri"/>
          <w:b/>
          <w:smallCaps/>
          <w:color w:val="25408F"/>
          <w:sz w:val="32"/>
          <w:szCs w:val="32"/>
        </w:rPr>
      </w:pPr>
      <w:r>
        <w:rPr>
          <w:rFonts w:ascii="Calibri" w:eastAsia="Calibri" w:hAnsi="Calibri" w:cs="Calibri"/>
          <w:b/>
          <w:smallCaps/>
          <w:color w:val="25408F"/>
          <w:sz w:val="32"/>
          <w:szCs w:val="32"/>
        </w:rPr>
        <w:t>Authorisation</w:t>
      </w:r>
    </w:p>
    <w:p w14:paraId="5F4C484F" w14:textId="1E6A93C1" w:rsidR="00B43D39" w:rsidRPr="008717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This policy was adopted by the Appr</w:t>
      </w:r>
      <w:r w:rsidRPr="00871739">
        <w:rPr>
          <w:rFonts w:ascii="Calibri" w:eastAsia="Calibri" w:hAnsi="Calibri" w:cs="Calibri"/>
          <w:color w:val="000000"/>
          <w:sz w:val="20"/>
          <w:szCs w:val="20"/>
        </w:rPr>
        <w:t xml:space="preserve">oved Provider </w:t>
      </w:r>
      <w:r w:rsidR="00331FF8" w:rsidRPr="00871739">
        <w:rPr>
          <w:rFonts w:ascii="Calibri" w:eastAsia="Calibri" w:hAnsi="Calibri" w:cs="Calibri"/>
          <w:color w:val="000000"/>
          <w:sz w:val="20"/>
          <w:szCs w:val="20"/>
        </w:rPr>
        <w:t>in</w:t>
      </w:r>
      <w:r w:rsidR="0090659C" w:rsidRPr="00871739">
        <w:rPr>
          <w:rFonts w:ascii="Calibri" w:eastAsia="Calibri" w:hAnsi="Calibri" w:cs="Calibri"/>
          <w:color w:val="000000"/>
          <w:sz w:val="20"/>
          <w:szCs w:val="20"/>
        </w:rPr>
        <w:t xml:space="preserve"> October 2021</w:t>
      </w:r>
      <w:r w:rsidR="00D80FAC" w:rsidRPr="00871739">
        <w:rPr>
          <w:rFonts w:ascii="Calibri" w:eastAsia="Calibri" w:hAnsi="Calibri" w:cs="Calibri"/>
          <w:color w:val="000000"/>
          <w:sz w:val="20"/>
          <w:szCs w:val="20"/>
        </w:rPr>
        <w:t xml:space="preserve">, and updated </w:t>
      </w:r>
      <w:r w:rsidR="00E475B6" w:rsidRPr="00871739">
        <w:rPr>
          <w:rFonts w:ascii="Calibri" w:eastAsia="Calibri" w:hAnsi="Calibri" w:cs="Calibri"/>
          <w:color w:val="000000"/>
          <w:sz w:val="20"/>
          <w:szCs w:val="20"/>
        </w:rPr>
        <w:t>August 2024</w:t>
      </w:r>
      <w:r w:rsidR="000531E5">
        <w:rPr>
          <w:rFonts w:ascii="Calibri" w:eastAsia="Calibri" w:hAnsi="Calibri" w:cs="Calibri"/>
          <w:color w:val="000000"/>
          <w:sz w:val="20"/>
          <w:szCs w:val="20"/>
        </w:rPr>
        <w:t>, and September 2025</w:t>
      </w:r>
    </w:p>
    <w:p w14:paraId="0C7EDF5C" w14:textId="6158F3B8" w:rsidR="00B43D39" w:rsidRDefault="00C07113">
      <w:pPr>
        <w:keepNext/>
        <w:keepLines/>
        <w:pBdr>
          <w:top w:val="nil"/>
          <w:left w:val="nil"/>
          <w:bottom w:val="nil"/>
          <w:right w:val="nil"/>
          <w:between w:val="nil"/>
        </w:pBdr>
        <w:spacing w:before="480" w:after="120" w:line="240" w:lineRule="auto"/>
        <w:rPr>
          <w:rFonts w:ascii="Calibri" w:eastAsia="Calibri" w:hAnsi="Calibri" w:cs="Calibri"/>
          <w:b/>
          <w:smallCaps/>
          <w:color w:val="000000"/>
          <w:sz w:val="20"/>
          <w:szCs w:val="20"/>
        </w:rPr>
      </w:pPr>
      <w:r w:rsidRPr="00871739">
        <w:rPr>
          <w:rFonts w:ascii="Calibri" w:eastAsia="Calibri" w:hAnsi="Calibri" w:cs="Calibri"/>
          <w:b/>
          <w:smallCaps/>
          <w:color w:val="25408F"/>
          <w:sz w:val="32"/>
          <w:szCs w:val="32"/>
        </w:rPr>
        <w:t>Review date:</w:t>
      </w:r>
      <w:r w:rsidR="001E7F62">
        <w:rPr>
          <w:rFonts w:ascii="Calibri" w:eastAsia="Calibri" w:hAnsi="Calibri" w:cs="Calibri"/>
          <w:b/>
          <w:smallCaps/>
          <w:color w:val="25408F"/>
          <w:sz w:val="32"/>
          <w:szCs w:val="32"/>
        </w:rPr>
        <w:t xml:space="preserve"> </w:t>
      </w:r>
      <w:r w:rsidR="001E7F62">
        <w:rPr>
          <w:rFonts w:ascii="Calibri" w:eastAsia="Calibri" w:hAnsi="Calibri" w:cs="Calibri"/>
          <w:b/>
          <w:smallCaps/>
          <w:color w:val="000000"/>
          <w:sz w:val="20"/>
          <w:szCs w:val="20"/>
        </w:rPr>
        <w:t>September</w:t>
      </w:r>
      <w:r w:rsidR="00D80FAC" w:rsidRPr="00871739">
        <w:rPr>
          <w:rFonts w:ascii="Calibri" w:eastAsia="Calibri" w:hAnsi="Calibri" w:cs="Calibri"/>
          <w:b/>
          <w:smallCaps/>
          <w:color w:val="000000"/>
          <w:sz w:val="20"/>
          <w:szCs w:val="20"/>
        </w:rPr>
        <w:t xml:space="preserve"> 202</w:t>
      </w:r>
      <w:r w:rsidR="0082293F">
        <w:rPr>
          <w:rFonts w:ascii="Calibri" w:eastAsia="Calibri" w:hAnsi="Calibri" w:cs="Calibri"/>
          <w:b/>
          <w:smallCaps/>
          <w:color w:val="000000"/>
          <w:sz w:val="20"/>
          <w:szCs w:val="20"/>
        </w:rPr>
        <w:t>8</w:t>
      </w:r>
    </w:p>
    <w:p w14:paraId="7A4B8C08" w14:textId="77777777" w:rsidR="00B43D39" w:rsidRDefault="00C07113">
      <w:pPr>
        <w:spacing w:after="0"/>
        <w:rPr>
          <w:b/>
          <w:smallCaps/>
          <w:color w:val="000000"/>
          <w:sz w:val="20"/>
          <w:szCs w:val="20"/>
        </w:rPr>
      </w:pPr>
      <w:r>
        <w:br w:type="page"/>
      </w:r>
    </w:p>
    <w:p w14:paraId="3F481747" w14:textId="77777777" w:rsidR="00B43D39" w:rsidRDefault="00C07113">
      <w:pPr>
        <w:keepNext/>
        <w:keepLines/>
        <w:pBdr>
          <w:top w:val="nil"/>
          <w:left w:val="nil"/>
          <w:bottom w:val="nil"/>
          <w:right w:val="nil"/>
          <w:between w:val="nil"/>
        </w:pBdr>
        <w:spacing w:before="480" w:after="120" w:line="240" w:lineRule="auto"/>
        <w:rPr>
          <w:rFonts w:ascii="Calibri" w:eastAsia="Calibri" w:hAnsi="Calibri" w:cs="Calibri"/>
          <w:b/>
          <w:smallCaps/>
          <w:color w:val="25408F"/>
          <w:sz w:val="32"/>
          <w:szCs w:val="32"/>
        </w:rPr>
      </w:pPr>
      <w:r>
        <w:rPr>
          <w:rFonts w:ascii="Calibri" w:eastAsia="Calibri" w:hAnsi="Calibri" w:cs="Calibri"/>
          <w:b/>
          <w:smallCaps/>
          <w:color w:val="25408F"/>
          <w:sz w:val="32"/>
          <w:szCs w:val="32"/>
        </w:rPr>
        <w:t>Attachment 1</w:t>
      </w:r>
    </w:p>
    <w:p w14:paraId="4BB1C8BF" w14:textId="77777777" w:rsidR="00B43D39" w:rsidRDefault="00C07113">
      <w:pPr>
        <w:keepNext/>
        <w:keepLines/>
        <w:pBdr>
          <w:top w:val="nil"/>
          <w:left w:val="nil"/>
          <w:bottom w:val="nil"/>
          <w:right w:val="nil"/>
          <w:between w:val="nil"/>
        </w:pBdr>
        <w:spacing w:before="480" w:after="120" w:line="240" w:lineRule="auto"/>
        <w:rPr>
          <w:rFonts w:ascii="Calibri" w:eastAsia="Calibri" w:hAnsi="Calibri" w:cs="Calibri"/>
          <w:b/>
          <w:smallCaps/>
          <w:color w:val="25408F"/>
          <w:sz w:val="32"/>
          <w:szCs w:val="32"/>
        </w:rPr>
      </w:pPr>
      <w:r>
        <w:rPr>
          <w:rFonts w:ascii="Calibri" w:eastAsia="Calibri" w:hAnsi="Calibri" w:cs="Calibri"/>
          <w:b/>
          <w:smallCaps/>
          <w:color w:val="25408F"/>
          <w:sz w:val="32"/>
          <w:szCs w:val="32"/>
        </w:rPr>
        <w:t>Responsible consumption of hot drinks at the service</w:t>
      </w:r>
    </w:p>
    <w:p w14:paraId="09F58D41"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 xml:space="preserve">Scalds and burns from hot liquids are a common cause of hospital admission in 0 to 4 year olds. A child’s skin is thinner and more sensitive than an adult’s and will therefore experience a more severe burn (refer to </w:t>
      </w:r>
      <w:r>
        <w:rPr>
          <w:rFonts w:ascii="Calibri" w:eastAsia="Calibri" w:hAnsi="Calibri" w:cs="Calibri"/>
          <w:i/>
          <w:color w:val="000000"/>
          <w:sz w:val="20"/>
          <w:szCs w:val="20"/>
        </w:rPr>
        <w:t>Sources</w:t>
      </w:r>
      <w:r>
        <w:rPr>
          <w:rFonts w:ascii="Calibri" w:eastAsia="Calibri" w:hAnsi="Calibri" w:cs="Calibri"/>
          <w:color w:val="000000"/>
          <w:sz w:val="20"/>
          <w:szCs w:val="20"/>
        </w:rPr>
        <w:t>: Kidsafe fact sheet). Children’s natural curiosity, impulsiveness, mode of reaction and lack of experience in assessing danger are contributing factors to the vulnerability of children at this age.</w:t>
      </w:r>
    </w:p>
    <w:p w14:paraId="2C389BDB"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Common scenarios that can lead to a child being scalded include when a child pulls a cup of tea, coffee or hot water from a table or bench, or when a child runs into a person holding a hot drink resulting in the hot drink spilling over the child’s body.</w:t>
      </w:r>
    </w:p>
    <w:p w14:paraId="12BFDE9A" w14:textId="77777777" w:rsidR="00B43D39" w:rsidRDefault="00C07113">
      <w:pPr>
        <w:pBdr>
          <w:top w:val="nil"/>
          <w:left w:val="nil"/>
          <w:bottom w:val="nil"/>
          <w:right w:val="nil"/>
          <w:between w:val="nil"/>
        </w:pBdr>
        <w:spacing w:before="60" w:after="170" w:line="240" w:lineRule="auto"/>
        <w:rPr>
          <w:rFonts w:ascii="Calibri" w:eastAsia="Calibri" w:hAnsi="Calibri" w:cs="Calibri"/>
          <w:color w:val="000000"/>
          <w:sz w:val="20"/>
          <w:szCs w:val="20"/>
        </w:rPr>
      </w:pPr>
      <w:r>
        <w:rPr>
          <w:rFonts w:ascii="Calibri" w:eastAsia="Calibri" w:hAnsi="Calibri" w:cs="Calibri"/>
          <w:color w:val="000000"/>
          <w:sz w:val="20"/>
          <w:szCs w:val="20"/>
        </w:rPr>
        <w:t>The consumption of lukewarm drinks or the use of lidded cups/mugs in areas accessed by children should be considered with caution, as this is not necessarily a safe practice and might give the impression that it is acceptable to consume hot drinks around children.</w:t>
      </w:r>
    </w:p>
    <w:p w14:paraId="65CB7CB4" w14:textId="77777777" w:rsidR="00B43D39" w:rsidRDefault="00C07113">
      <w:pPr>
        <w:keepNext/>
        <w:pBdr>
          <w:top w:val="nil"/>
          <w:left w:val="nil"/>
          <w:bottom w:val="nil"/>
          <w:right w:val="nil"/>
          <w:between w:val="nil"/>
        </w:pBdr>
        <w:spacing w:before="240" w:after="120" w:line="240" w:lineRule="auto"/>
        <w:rPr>
          <w:rFonts w:ascii="Calibri" w:eastAsia="Calibri" w:hAnsi="Calibri" w:cs="Calibri"/>
          <w:smallCaps/>
          <w:color w:val="25408F"/>
          <w:sz w:val="28"/>
          <w:szCs w:val="28"/>
        </w:rPr>
      </w:pPr>
      <w:r>
        <w:rPr>
          <w:rFonts w:ascii="Calibri" w:eastAsia="Calibri" w:hAnsi="Calibri" w:cs="Calibri"/>
          <w:smallCaps/>
          <w:color w:val="25408F"/>
          <w:sz w:val="28"/>
          <w:szCs w:val="28"/>
        </w:rPr>
        <w:t>General guidelines</w:t>
      </w:r>
    </w:p>
    <w:p w14:paraId="4A7BFF86" w14:textId="77777777" w:rsidR="00B43D39" w:rsidRDefault="00C07113">
      <w:pPr>
        <w:pStyle w:val="Heading4"/>
        <w:rPr>
          <w:rFonts w:eastAsia="Calibri" w:cs="Calibri"/>
        </w:rPr>
      </w:pPr>
      <w:r>
        <w:rPr>
          <w:rFonts w:eastAsia="Calibri" w:cs="Calibri"/>
        </w:rPr>
        <w:t>The Approved Provider, Nominated Supervisor and all staff are responsible for:</w:t>
      </w:r>
    </w:p>
    <w:p w14:paraId="1206945E"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ensuring that hot drinks are only prepared and consumed in areas inaccessible to children, such as the kitchen, staffroom and office</w:t>
      </w:r>
    </w:p>
    <w:p w14:paraId="2176A813"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ensuring that hot drinks are not consumed in, or taken into or through, children’s rooms, outdoor areas or any other area where children are in attendance or participating in the program</w:t>
      </w:r>
    </w:p>
    <w:p w14:paraId="601AB725"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informing parents/guardians on duty, visitors to the service, students, volunteers and any other person participating in the program of the service’s hot drink procedures and the reasons for such procedures</w:t>
      </w:r>
    </w:p>
    <w:p w14:paraId="7BF0E2E6" w14:textId="77777777" w:rsidR="00B43D39"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ensuring that children enrolled and participating in the program do not have access to areas of the building that are likely to be hazardous, including the kitchen, staffroom and office</w:t>
      </w:r>
    </w:p>
    <w:p w14:paraId="05147636" w14:textId="77777777" w:rsidR="007C796E" w:rsidRDefault="00C07113" w:rsidP="007C796E">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Pr>
          <w:rFonts w:ascii="Calibri" w:eastAsia="Calibri" w:hAnsi="Calibri" w:cs="Calibri"/>
          <w:color w:val="000000"/>
          <w:sz w:val="20"/>
          <w:szCs w:val="20"/>
        </w:rPr>
        <w:t>ensuring that parents/guardians attending the service actively supervise children in their care who are not enrolled in the program, including siblings</w:t>
      </w:r>
    </w:p>
    <w:p w14:paraId="44AF5CA3" w14:textId="77777777" w:rsidR="007C796E" w:rsidRPr="007D549F" w:rsidRDefault="00C07113" w:rsidP="007C796E">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007C796E">
        <w:rPr>
          <w:rFonts w:ascii="Calibri" w:eastAsia="Calibri" w:hAnsi="Calibri" w:cs="Calibri"/>
          <w:color w:val="000000"/>
          <w:sz w:val="20"/>
          <w:szCs w:val="20"/>
        </w:rPr>
        <w:t>ensuring that at least one educator with current approved first aid qualifications is in attendance and immediately available at all times that c</w:t>
      </w:r>
      <w:r w:rsidRPr="007D549F">
        <w:rPr>
          <w:rFonts w:ascii="Calibri" w:eastAsia="Calibri" w:hAnsi="Calibri" w:cs="Calibri"/>
          <w:color w:val="000000"/>
          <w:sz w:val="20"/>
          <w:szCs w:val="20"/>
        </w:rPr>
        <w:t>hildren are being educated and cared for by the service</w:t>
      </w:r>
    </w:p>
    <w:p w14:paraId="1FE3B3FA" w14:textId="0BBF4B10" w:rsidR="00B43D39" w:rsidRPr="007D549F" w:rsidRDefault="00C07113" w:rsidP="007C796E">
      <w:pPr>
        <w:numPr>
          <w:ilvl w:val="0"/>
          <w:numId w:val="3"/>
        </w:numPr>
        <w:pBdr>
          <w:top w:val="nil"/>
          <w:left w:val="nil"/>
          <w:bottom w:val="nil"/>
          <w:right w:val="nil"/>
          <w:between w:val="nil"/>
        </w:pBdr>
        <w:spacing w:after="60" w:line="240" w:lineRule="auto"/>
        <w:ind w:left="284" w:hanging="284"/>
        <w:rPr>
          <w:rFonts w:eastAsia="Calibri" w:cstheme="minorHAnsi"/>
          <w:color w:val="000000"/>
          <w:sz w:val="20"/>
          <w:szCs w:val="20"/>
        </w:rPr>
      </w:pPr>
      <w:r w:rsidRPr="007D549F">
        <w:rPr>
          <w:rFonts w:ascii="Calibri" w:eastAsia="Calibri" w:hAnsi="Calibri" w:cs="Calibri"/>
          <w:color w:val="000000"/>
          <w:sz w:val="20"/>
          <w:szCs w:val="20"/>
        </w:rPr>
        <w:t xml:space="preserve">educating service users about the prevention of burns and scalds by providing relevant information </w:t>
      </w:r>
      <w:r w:rsidR="00C9399A" w:rsidRPr="007D549F">
        <w:rPr>
          <w:rFonts w:cstheme="minorHAnsi"/>
          <w:i/>
          <w:color w:val="EE4158"/>
          <w:sz w:val="20"/>
          <w:szCs w:val="20"/>
        </w:rPr>
        <w:t>(refer to Sources: Kidsafe Australia)</w:t>
      </w:r>
      <w:r w:rsidR="00C9399A" w:rsidRPr="007D549F">
        <w:rPr>
          <w:rFonts w:cstheme="minorHAnsi"/>
          <w:sz w:val="20"/>
          <w:szCs w:val="20"/>
        </w:rPr>
        <w:t>, including appropriate first aid for scalds</w:t>
      </w:r>
    </w:p>
    <w:p w14:paraId="7D7C3D48" w14:textId="77777777" w:rsidR="00B43D39" w:rsidRPr="007D549F" w:rsidRDefault="00C07113">
      <w:pPr>
        <w:numPr>
          <w:ilvl w:val="0"/>
          <w:numId w:val="3"/>
        </w:numPr>
        <w:pBdr>
          <w:top w:val="nil"/>
          <w:left w:val="nil"/>
          <w:bottom w:val="nil"/>
          <w:right w:val="nil"/>
          <w:between w:val="nil"/>
        </w:pBdr>
        <w:spacing w:after="60" w:line="240" w:lineRule="auto"/>
        <w:ind w:left="284" w:hanging="284"/>
        <w:rPr>
          <w:rFonts w:ascii="Calibri" w:eastAsia="Calibri" w:hAnsi="Calibri" w:cs="Calibri"/>
          <w:color w:val="000000"/>
          <w:sz w:val="20"/>
          <w:szCs w:val="20"/>
        </w:rPr>
      </w:pPr>
      <w:r w:rsidRPr="007D549F">
        <w:rPr>
          <w:rFonts w:ascii="Calibri" w:eastAsia="Calibri" w:hAnsi="Calibri" w:cs="Calibri"/>
          <w:color w:val="000000"/>
          <w:sz w:val="20"/>
          <w:szCs w:val="20"/>
        </w:rPr>
        <w:t xml:space="preserve">implementing safety procedures in relation to hot drinks at service events occurring outside operational hours, including: </w:t>
      </w:r>
    </w:p>
    <w:p w14:paraId="2247ED97" w14:textId="77777777" w:rsidR="00B43D39" w:rsidRDefault="00C07113">
      <w:pPr>
        <w:numPr>
          <w:ilvl w:val="1"/>
          <w:numId w:val="3"/>
        </w:numPr>
        <w:pBdr>
          <w:top w:val="nil"/>
          <w:left w:val="nil"/>
          <w:bottom w:val="nil"/>
          <w:right w:val="nil"/>
          <w:between w:val="nil"/>
        </w:pBdr>
        <w:spacing w:after="60" w:line="240" w:lineRule="auto"/>
        <w:ind w:left="567" w:hanging="283"/>
        <w:rPr>
          <w:rFonts w:ascii="Calibri" w:eastAsia="Calibri" w:hAnsi="Calibri" w:cs="Calibri"/>
          <w:color w:val="000000"/>
          <w:sz w:val="20"/>
          <w:szCs w:val="20"/>
        </w:rPr>
      </w:pPr>
      <w:r w:rsidRPr="007D549F">
        <w:rPr>
          <w:rFonts w:ascii="Calibri" w:eastAsia="Calibri" w:hAnsi="Calibri" w:cs="Calibri"/>
          <w:color w:val="000000"/>
          <w:sz w:val="20"/>
          <w:szCs w:val="20"/>
        </w:rPr>
        <w:t>offering alternative drinks for adults</w:t>
      </w:r>
      <w:r>
        <w:rPr>
          <w:rFonts w:ascii="Calibri" w:eastAsia="Calibri" w:hAnsi="Calibri" w:cs="Calibri"/>
          <w:color w:val="000000"/>
          <w:sz w:val="20"/>
          <w:szCs w:val="20"/>
        </w:rPr>
        <w:t xml:space="preserve"> e.g. juice, water or iced coffee</w:t>
      </w:r>
    </w:p>
    <w:p w14:paraId="3C728C34" w14:textId="77777777" w:rsidR="00B43D39" w:rsidRDefault="00C07113">
      <w:pPr>
        <w:numPr>
          <w:ilvl w:val="1"/>
          <w:numId w:val="3"/>
        </w:numPr>
        <w:pBdr>
          <w:top w:val="nil"/>
          <w:left w:val="nil"/>
          <w:bottom w:val="nil"/>
          <w:right w:val="nil"/>
          <w:between w:val="nil"/>
        </w:pBdr>
        <w:spacing w:after="60" w:line="240" w:lineRule="auto"/>
        <w:ind w:left="567" w:hanging="283"/>
        <w:rPr>
          <w:rFonts w:ascii="Calibri" w:eastAsia="Calibri" w:hAnsi="Calibri" w:cs="Calibri"/>
          <w:color w:val="000000"/>
          <w:sz w:val="20"/>
          <w:szCs w:val="20"/>
        </w:rPr>
      </w:pPr>
      <w:r>
        <w:rPr>
          <w:rFonts w:ascii="Calibri" w:eastAsia="Calibri" w:hAnsi="Calibri" w:cs="Calibri"/>
          <w:color w:val="000000"/>
          <w:sz w:val="20"/>
          <w:szCs w:val="20"/>
        </w:rPr>
        <w:t>safely locating urns, kettles and power cords out of reach of children</w:t>
      </w:r>
    </w:p>
    <w:p w14:paraId="11797246" w14:textId="77777777" w:rsidR="00B43D39" w:rsidRDefault="00C07113">
      <w:pPr>
        <w:numPr>
          <w:ilvl w:val="1"/>
          <w:numId w:val="3"/>
        </w:numPr>
        <w:pBdr>
          <w:top w:val="nil"/>
          <w:left w:val="nil"/>
          <w:bottom w:val="nil"/>
          <w:right w:val="nil"/>
          <w:between w:val="nil"/>
        </w:pBdr>
        <w:spacing w:after="60" w:line="240" w:lineRule="auto"/>
        <w:ind w:left="567" w:hanging="283"/>
        <w:rPr>
          <w:rFonts w:ascii="Calibri" w:eastAsia="Calibri" w:hAnsi="Calibri" w:cs="Calibri"/>
          <w:color w:val="000000"/>
          <w:sz w:val="20"/>
          <w:szCs w:val="20"/>
        </w:rPr>
      </w:pPr>
      <w:r>
        <w:rPr>
          <w:rFonts w:ascii="Calibri" w:eastAsia="Calibri" w:hAnsi="Calibri" w:cs="Calibri"/>
          <w:color w:val="000000"/>
          <w:sz w:val="20"/>
          <w:szCs w:val="20"/>
        </w:rPr>
        <w:t>preparing and consuming hot drinks in an area inaccessible to children</w:t>
      </w:r>
    </w:p>
    <w:p w14:paraId="7B219090" w14:textId="77777777" w:rsidR="00B43D39" w:rsidRDefault="00C07113">
      <w:pPr>
        <w:numPr>
          <w:ilvl w:val="1"/>
          <w:numId w:val="3"/>
        </w:numPr>
        <w:pBdr>
          <w:top w:val="nil"/>
          <w:left w:val="nil"/>
          <w:bottom w:val="nil"/>
          <w:right w:val="nil"/>
          <w:between w:val="nil"/>
        </w:pBdr>
        <w:spacing w:after="60" w:line="240" w:lineRule="auto"/>
        <w:ind w:left="567" w:hanging="283"/>
        <w:rPr>
          <w:rFonts w:ascii="Calibri" w:eastAsia="Calibri" w:hAnsi="Calibri" w:cs="Calibri"/>
          <w:color w:val="000000"/>
          <w:sz w:val="20"/>
          <w:szCs w:val="20"/>
        </w:rPr>
      </w:pPr>
      <w:r>
        <w:rPr>
          <w:rFonts w:ascii="Calibri" w:eastAsia="Calibri" w:hAnsi="Calibri" w:cs="Calibri"/>
          <w:color w:val="000000"/>
          <w:sz w:val="20"/>
          <w:szCs w:val="20"/>
        </w:rPr>
        <w:t>ensuring a person with current approved first aid qualifications is in attendance for social events held outside operational hours.</w:t>
      </w:r>
    </w:p>
    <w:sectPr w:rsidR="00B43D39">
      <w:footerReference w:type="default" r:id="rId29"/>
      <w:pgSz w:w="11906" w:h="16838"/>
      <w:pgMar w:top="1021" w:right="1418" w:bottom="1418" w:left="1418" w:header="567" w:footer="42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27267" w14:textId="77777777" w:rsidR="002126F3" w:rsidRDefault="002126F3">
      <w:pPr>
        <w:spacing w:after="0" w:line="240" w:lineRule="auto"/>
      </w:pPr>
      <w:r>
        <w:separator/>
      </w:r>
    </w:p>
  </w:endnote>
  <w:endnote w:type="continuationSeparator" w:id="0">
    <w:p w14:paraId="2161CC57" w14:textId="77777777" w:rsidR="002126F3" w:rsidRDefault="002126F3">
      <w:pPr>
        <w:spacing w:after="0" w:line="240" w:lineRule="auto"/>
      </w:pPr>
      <w:r>
        <w:continuationSeparator/>
      </w:r>
    </w:p>
  </w:endnote>
  <w:endnote w:type="continuationNotice" w:id="1">
    <w:p w14:paraId="6477D9CE" w14:textId="77777777" w:rsidR="002126F3" w:rsidRDefault="002126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roman"/>
    <w:notTrueType/>
    <w:pitch w:val="default"/>
  </w:font>
  <w:font w:name="Tms Rmn">
    <w:altName w:val="Times New Roma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Georgia">
    <w:panose1 w:val="02040502050405020303"/>
    <w:charset w:val="00"/>
    <w:family w:val="roman"/>
    <w:pitch w:val="variable"/>
    <w:sig w:usb0="00000287" w:usb1="00000000" w:usb2="00000000" w:usb3="00000000" w:csb0="0000009F" w:csb1="00000000"/>
  </w:font>
  <w:font w:name="TheSansB W6 SemiBold">
    <w:altName w:val="Calibri"/>
    <w:panose1 w:val="00000000000000000000"/>
    <w:charset w:val="00"/>
    <w:family w:val="swiss"/>
    <w:notTrueType/>
    <w:pitch w:val="variable"/>
    <w:sig w:usb0="00000003" w:usb1="00000000" w:usb2="00000000" w:usb3="00000000" w:csb0="00000001" w:csb1="00000000"/>
  </w:font>
  <w:font w:name="TheSansB W3 Light">
    <w:altName w:val="Calibri"/>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1778F" w14:textId="77777777" w:rsidR="00B43D39" w:rsidRDefault="00C07113">
    <w:pPr>
      <w:pBdr>
        <w:top w:val="nil"/>
        <w:left w:val="nil"/>
        <w:bottom w:val="nil"/>
        <w:right w:val="nil"/>
        <w:between w:val="nil"/>
      </w:pBdr>
      <w:tabs>
        <w:tab w:val="center" w:pos="4513"/>
        <w:tab w:val="right" w:pos="9026"/>
      </w:tabs>
      <w:spacing w:after="0"/>
      <w:rPr>
        <w:rFonts w:ascii="Calibri" w:eastAsia="Calibri" w:hAnsi="Calibri" w:cs="Calibri"/>
        <w:color w:val="000000"/>
        <w:sz w:val="16"/>
        <w:szCs w:val="16"/>
      </w:rPr>
    </w:pPr>
    <w:r>
      <w:rPr>
        <w:noProof/>
      </w:rPr>
      <mc:AlternateContent>
        <mc:Choice Requires="wpg">
          <w:drawing>
            <wp:anchor distT="0" distB="0" distL="0" distR="0" simplePos="0" relativeHeight="251658240" behindDoc="1" locked="0" layoutInCell="1" hidden="0" allowOverlap="1" wp14:anchorId="1223EEAC" wp14:editId="0787F369">
              <wp:simplePos x="0" y="0"/>
              <wp:positionH relativeFrom="column">
                <wp:posOffset>-888999</wp:posOffset>
              </wp:positionH>
              <wp:positionV relativeFrom="paragraph">
                <wp:posOffset>-393699</wp:posOffset>
              </wp:positionV>
              <wp:extent cx="7553325" cy="769668"/>
              <wp:effectExtent l="0" t="0" r="0" b="0"/>
              <wp:wrapNone/>
              <wp:docPr id="4" name="Group 4"/>
              <wp:cNvGraphicFramePr/>
              <a:graphic xmlns:a="http://schemas.openxmlformats.org/drawingml/2006/main">
                <a:graphicData uri="http://schemas.microsoft.com/office/word/2010/wordprocessingGroup">
                  <wpg:wgp>
                    <wpg:cNvGrpSpPr/>
                    <wpg:grpSpPr>
                      <a:xfrm>
                        <a:off x="0" y="0"/>
                        <a:ext cx="7553325" cy="769668"/>
                        <a:chOff x="1569325" y="3395150"/>
                        <a:chExt cx="7553350" cy="769700"/>
                      </a:xfrm>
                    </wpg:grpSpPr>
                    <wpg:grpSp>
                      <wpg:cNvPr id="1" name="Group 1"/>
                      <wpg:cNvGrpSpPr/>
                      <wpg:grpSpPr>
                        <a:xfrm>
                          <a:off x="1569338" y="3395166"/>
                          <a:ext cx="7553325" cy="769668"/>
                          <a:chOff x="0" y="0"/>
                          <a:chExt cx="7553325" cy="769668"/>
                        </a:xfrm>
                      </wpg:grpSpPr>
                      <wps:wsp>
                        <wps:cNvPr id="2" name="Rectangle 2"/>
                        <wps:cNvSpPr/>
                        <wps:spPr>
                          <a:xfrm>
                            <a:off x="0" y="0"/>
                            <a:ext cx="7553325" cy="769650"/>
                          </a:xfrm>
                          <a:prstGeom prst="rect">
                            <a:avLst/>
                          </a:prstGeom>
                          <a:noFill/>
                          <a:ln>
                            <a:noFill/>
                          </a:ln>
                        </wps:spPr>
                        <wps:txbx>
                          <w:txbxContent>
                            <w:p w14:paraId="48F4D90C" w14:textId="77777777" w:rsidR="00B43D39" w:rsidRDefault="00B43D39">
                              <w:pPr>
                                <w:spacing w:after="0" w:line="240" w:lineRule="auto"/>
                                <w:textDirection w:val="btLr"/>
                              </w:pPr>
                            </w:p>
                          </w:txbxContent>
                        </wps:txbx>
                        <wps:bodyPr spcFirstLastPara="1" wrap="square" lIns="91425" tIns="91425" rIns="91425" bIns="91425" anchor="ctr" anchorCtr="0">
                          <a:noAutofit/>
                        </wps:bodyPr>
                      </wps:wsp>
                      <wpg:grpSp>
                        <wpg:cNvPr id="3" name="Group 3"/>
                        <wpg:cNvGrpSpPr/>
                        <wpg:grpSpPr>
                          <a:xfrm>
                            <a:off x="0" y="0"/>
                            <a:ext cx="7553325" cy="740410"/>
                            <a:chOff x="0" y="0"/>
                            <a:chExt cx="7553325" cy="581025"/>
                          </a:xfrm>
                        </wpg:grpSpPr>
                        <wps:wsp>
                          <wps:cNvPr id="7" name="Rectangle 7"/>
                          <wps:cNvSpPr/>
                          <wps:spPr>
                            <a:xfrm>
                              <a:off x="0" y="0"/>
                              <a:ext cx="7553325" cy="400050"/>
                            </a:xfrm>
                            <a:prstGeom prst="rect">
                              <a:avLst/>
                            </a:prstGeom>
                            <a:solidFill>
                              <a:srgbClr val="93C01F"/>
                            </a:solidFill>
                            <a:ln>
                              <a:noFill/>
                            </a:ln>
                          </wps:spPr>
                          <wps:txbx>
                            <w:txbxContent>
                              <w:p w14:paraId="11894DAA" w14:textId="77777777" w:rsidR="00B43D39" w:rsidRDefault="00B43D39">
                                <w:pPr>
                                  <w:spacing w:after="0" w:line="240" w:lineRule="auto"/>
                                  <w:textDirection w:val="btLr"/>
                                </w:pPr>
                              </w:p>
                            </w:txbxContent>
                          </wps:txbx>
                          <wps:bodyPr spcFirstLastPara="1" wrap="square" lIns="91425" tIns="91425" rIns="91425" bIns="91425" anchor="ctr" anchorCtr="0">
                            <a:noAutofit/>
                          </wps:bodyPr>
                        </wps:wsp>
                        <wps:wsp>
                          <wps:cNvPr id="8" name="Rectangle 8"/>
                          <wps:cNvSpPr/>
                          <wps:spPr>
                            <a:xfrm>
                              <a:off x="0" y="95250"/>
                              <a:ext cx="7553325" cy="485775"/>
                            </a:xfrm>
                            <a:prstGeom prst="rect">
                              <a:avLst/>
                            </a:prstGeom>
                            <a:solidFill>
                              <a:srgbClr val="25408F"/>
                            </a:solidFill>
                            <a:ln>
                              <a:noFill/>
                            </a:ln>
                          </wps:spPr>
                          <wps:txbx>
                            <w:txbxContent>
                              <w:p w14:paraId="3ACC8080" w14:textId="77777777" w:rsidR="00B43D39" w:rsidRDefault="00B43D39">
                                <w:pPr>
                                  <w:spacing w:after="0" w:line="240" w:lineRule="auto"/>
                                  <w:textDirection w:val="btLr"/>
                                </w:pPr>
                              </w:p>
                            </w:txbxContent>
                          </wps:txbx>
                          <wps:bodyPr spcFirstLastPara="1" wrap="square" lIns="91425" tIns="91425" rIns="91425" bIns="91425" anchor="ctr" anchorCtr="0">
                            <a:noAutofit/>
                          </wps:bodyPr>
                        </wps:wsp>
                      </wpg:grpSp>
                      <wps:wsp>
                        <wps:cNvPr id="9" name="Rectangle 9"/>
                        <wps:cNvSpPr/>
                        <wps:spPr>
                          <a:xfrm>
                            <a:off x="0" y="150471"/>
                            <a:ext cx="7553325" cy="619197"/>
                          </a:xfrm>
                          <a:prstGeom prst="rect">
                            <a:avLst/>
                          </a:prstGeom>
                          <a:solidFill>
                            <a:srgbClr val="25408F"/>
                          </a:solidFill>
                          <a:ln>
                            <a:noFill/>
                          </a:ln>
                        </wps:spPr>
                        <wps:txbx>
                          <w:txbxContent>
                            <w:p w14:paraId="5B900831" w14:textId="7DCB46C8" w:rsidR="00B43D39" w:rsidRDefault="00C07113">
                              <w:pPr>
                                <w:spacing w:after="0" w:line="240" w:lineRule="auto"/>
                                <w:ind w:left="1275"/>
                                <w:textDirection w:val="btLr"/>
                              </w:pPr>
                              <w:r>
                                <w:rPr>
                                  <w:rFonts w:ascii="Calibri" w:eastAsia="Calibri" w:hAnsi="Calibri" w:cs="Calibri"/>
                                  <w:b/>
                                  <w:smallCaps/>
                                  <w:color w:val="FFFFFF"/>
                                  <w:sz w:val="18"/>
                                </w:rPr>
                                <w:t xml:space="preserve">SCECE&amp;C </w:t>
                              </w:r>
                              <w:r w:rsidR="007C796E">
                                <w:rPr>
                                  <w:rFonts w:ascii="Calibri" w:eastAsia="Calibri" w:hAnsi="Calibri" w:cs="Calibri"/>
                                  <w:b/>
                                  <w:smallCaps/>
                                  <w:color w:val="FFFFFF"/>
                                  <w:sz w:val="18"/>
                                </w:rPr>
                                <w:t xml:space="preserve">- </w:t>
                              </w:r>
                              <w:r>
                                <w:rPr>
                                  <w:rFonts w:ascii="Calibri" w:eastAsia="Calibri" w:hAnsi="Calibri" w:cs="Calibri"/>
                                  <w:b/>
                                  <w:smallCaps/>
                                  <w:color w:val="FFFFFF"/>
                                  <w:sz w:val="18"/>
                                </w:rPr>
                                <w:t xml:space="preserve">Food Safety Policy </w:t>
                              </w:r>
                              <w:r w:rsidR="007C796E">
                                <w:rPr>
                                  <w:rFonts w:ascii="Calibri" w:eastAsia="Calibri" w:hAnsi="Calibri" w:cs="Calibri"/>
                                  <w:b/>
                                  <w:smallCaps/>
                                  <w:color w:val="FFFFFF"/>
                                  <w:sz w:val="18"/>
                                </w:rPr>
                                <w:t xml:space="preserve">(VERSION </w:t>
                              </w:r>
                              <w:r w:rsidR="00D212DF">
                                <w:rPr>
                                  <w:rFonts w:ascii="Calibri" w:eastAsia="Calibri" w:hAnsi="Calibri" w:cs="Calibri"/>
                                  <w:b/>
                                  <w:smallCaps/>
                                  <w:color w:val="FFFFFF"/>
                                  <w:sz w:val="18"/>
                                </w:rPr>
                                <w:t>1.</w:t>
                              </w:r>
                              <w:r w:rsidR="009D13FC">
                                <w:rPr>
                                  <w:rFonts w:ascii="Calibri" w:eastAsia="Calibri" w:hAnsi="Calibri" w:cs="Calibri"/>
                                  <w:b/>
                                  <w:smallCaps/>
                                  <w:color w:val="FFFFFF"/>
                                  <w:sz w:val="18"/>
                                </w:rPr>
                                <w:t>2</w:t>
                              </w:r>
                              <w:r w:rsidR="00D212DF">
                                <w:rPr>
                                  <w:rFonts w:ascii="Calibri" w:eastAsia="Calibri" w:hAnsi="Calibri" w:cs="Calibri"/>
                                  <w:b/>
                                  <w:smallCaps/>
                                  <w:color w:val="FFFFFF"/>
                                  <w:sz w:val="18"/>
                                </w:rPr>
                                <w:t>) (</w:t>
                              </w:r>
                              <w:r w:rsidR="009D13FC">
                                <w:rPr>
                                  <w:rFonts w:ascii="Calibri" w:eastAsia="Calibri" w:hAnsi="Calibri" w:cs="Calibri"/>
                                  <w:b/>
                                  <w:smallCaps/>
                                  <w:color w:val="FFFFFF"/>
                                  <w:sz w:val="18"/>
                                </w:rPr>
                                <w:t xml:space="preserve">September </w:t>
                              </w:r>
                              <w:r w:rsidR="00D212DF">
                                <w:rPr>
                                  <w:rFonts w:ascii="Calibri" w:eastAsia="Calibri" w:hAnsi="Calibri" w:cs="Calibri"/>
                                  <w:b/>
                                  <w:smallCaps/>
                                  <w:color w:val="FFFFFF"/>
                                  <w:sz w:val="18"/>
                                </w:rPr>
                                <w:t>202</w:t>
                              </w:r>
                              <w:r w:rsidR="009D13FC">
                                <w:rPr>
                                  <w:rFonts w:ascii="Calibri" w:eastAsia="Calibri" w:hAnsi="Calibri" w:cs="Calibri"/>
                                  <w:b/>
                                  <w:smallCaps/>
                                  <w:color w:val="FFFFFF"/>
                                  <w:sz w:val="18"/>
                                </w:rPr>
                                <w:t>5</w:t>
                              </w:r>
                              <w:r w:rsidR="00D212DF">
                                <w:rPr>
                                  <w:rFonts w:ascii="Calibri" w:eastAsia="Calibri" w:hAnsi="Calibri" w:cs="Calibri"/>
                                  <w:b/>
                                  <w:smallCaps/>
                                  <w:color w:val="FFFFFF"/>
                                  <w:sz w:val="18"/>
                                </w:rPr>
                                <w:t xml:space="preserve">) </w:t>
                              </w:r>
                              <w:r w:rsidR="00CC15D8">
                                <w:rPr>
                                  <w:rFonts w:ascii="Calibri" w:eastAsia="Calibri" w:hAnsi="Calibri" w:cs="Calibri"/>
                                  <w:b/>
                                  <w:smallCaps/>
                                  <w:color w:val="FFFFFF"/>
                                  <w:sz w:val="18"/>
                                </w:rPr>
                                <w:t xml:space="preserve">BEST </w:t>
                              </w:r>
                              <w:r w:rsidR="003A0939">
                                <w:rPr>
                                  <w:rFonts w:ascii="Calibri" w:eastAsia="Calibri" w:hAnsi="Calibri" w:cs="Calibri"/>
                                  <w:b/>
                                  <w:smallCaps/>
                                  <w:color w:val="FFFFFF"/>
                                  <w:sz w:val="18"/>
                                </w:rPr>
                                <w:t xml:space="preserve">PRACTICE - </w:t>
                              </w:r>
                              <w:r w:rsidR="00D212DF">
                                <w:rPr>
                                  <w:rFonts w:ascii="Calibri" w:eastAsia="Calibri" w:hAnsi="Calibri" w:cs="Calibri"/>
                                  <w:b/>
                                  <w:smallCaps/>
                                  <w:color w:val="FFFFFF"/>
                                  <w:sz w:val="18"/>
                                </w:rPr>
                                <w:t>Quality Area 2</w:t>
                              </w:r>
                              <w:r w:rsidR="00D212DF">
                                <w:rPr>
                                  <w:rFonts w:ascii="Calibri" w:eastAsia="Calibri" w:hAnsi="Calibri" w:cs="Calibri"/>
                                  <w:b/>
                                  <w:smallCaps/>
                                  <w:color w:val="FFFFFF"/>
                                  <w:sz w:val="18"/>
                                </w:rPr>
                                <w:tab/>
                              </w:r>
                              <w:r w:rsidR="00D212DF">
                                <w:rPr>
                                  <w:rFonts w:ascii="Calibri" w:eastAsia="Calibri" w:hAnsi="Calibri" w:cs="Calibri"/>
                                  <w:b/>
                                  <w:smallCaps/>
                                  <w:color w:val="FFFFFF"/>
                                  <w:sz w:val="18"/>
                                </w:rPr>
                                <w:tab/>
                              </w:r>
                              <w:r w:rsidR="00D212DF">
                                <w:rPr>
                                  <w:rFonts w:ascii="Calibri" w:eastAsia="Calibri" w:hAnsi="Calibri" w:cs="Calibri"/>
                                  <w:b/>
                                  <w:smallCaps/>
                                  <w:color w:val="FFFFFF"/>
                                  <w:sz w:val="18"/>
                                </w:rPr>
                                <w:tab/>
                              </w:r>
                              <w:r w:rsidR="00D212DF">
                                <w:rPr>
                                  <w:rFonts w:ascii="Calibri" w:eastAsia="Calibri" w:hAnsi="Calibri" w:cs="Calibri"/>
                                  <w:b/>
                                  <w:smallCaps/>
                                  <w:color w:val="FFFFFF"/>
                                  <w:sz w:val="18"/>
                                </w:rPr>
                                <w:tab/>
                              </w:r>
                              <w:r w:rsidR="00D212DF" w:rsidRPr="00D212DF">
                                <w:rPr>
                                  <w:rFonts w:ascii="Calibri" w:eastAsia="Calibri" w:hAnsi="Calibri" w:cs="Calibri"/>
                                  <w:b/>
                                  <w:smallCaps/>
                                  <w:color w:val="FFFFFF"/>
                                  <w:sz w:val="18"/>
                                </w:rPr>
                                <w:t xml:space="preserve">Page </w:t>
                              </w:r>
                              <w:r w:rsidR="00D212DF" w:rsidRPr="00D212DF">
                                <w:rPr>
                                  <w:rFonts w:ascii="Calibri" w:eastAsia="Calibri" w:hAnsi="Calibri" w:cs="Calibri"/>
                                  <w:b/>
                                  <w:bCs/>
                                  <w:smallCaps/>
                                  <w:color w:val="FFFFFF"/>
                                  <w:sz w:val="18"/>
                                </w:rPr>
                                <w:fldChar w:fldCharType="begin"/>
                              </w:r>
                              <w:r w:rsidR="00D212DF" w:rsidRPr="00D212DF">
                                <w:rPr>
                                  <w:rFonts w:ascii="Calibri" w:eastAsia="Calibri" w:hAnsi="Calibri" w:cs="Calibri"/>
                                  <w:b/>
                                  <w:bCs/>
                                  <w:smallCaps/>
                                  <w:color w:val="FFFFFF"/>
                                  <w:sz w:val="18"/>
                                </w:rPr>
                                <w:instrText xml:space="preserve"> PAGE  \* Arabic  \* MERGEFORMAT </w:instrText>
                              </w:r>
                              <w:r w:rsidR="00D212DF" w:rsidRPr="00D212DF">
                                <w:rPr>
                                  <w:rFonts w:ascii="Calibri" w:eastAsia="Calibri" w:hAnsi="Calibri" w:cs="Calibri"/>
                                  <w:b/>
                                  <w:bCs/>
                                  <w:smallCaps/>
                                  <w:color w:val="FFFFFF"/>
                                  <w:sz w:val="18"/>
                                </w:rPr>
                                <w:fldChar w:fldCharType="separate"/>
                              </w:r>
                              <w:r w:rsidR="00D212DF" w:rsidRPr="00D212DF">
                                <w:rPr>
                                  <w:rFonts w:ascii="Calibri" w:eastAsia="Calibri" w:hAnsi="Calibri" w:cs="Calibri"/>
                                  <w:b/>
                                  <w:bCs/>
                                  <w:smallCaps/>
                                  <w:noProof/>
                                  <w:color w:val="FFFFFF"/>
                                  <w:sz w:val="18"/>
                                </w:rPr>
                                <w:t>1</w:t>
                              </w:r>
                              <w:r w:rsidR="00D212DF" w:rsidRPr="00D212DF">
                                <w:rPr>
                                  <w:rFonts w:ascii="Calibri" w:eastAsia="Calibri" w:hAnsi="Calibri" w:cs="Calibri"/>
                                  <w:b/>
                                  <w:bCs/>
                                  <w:smallCaps/>
                                  <w:color w:val="FFFFFF"/>
                                  <w:sz w:val="18"/>
                                </w:rPr>
                                <w:fldChar w:fldCharType="end"/>
                              </w:r>
                              <w:r w:rsidR="00D212DF" w:rsidRPr="00D212DF">
                                <w:rPr>
                                  <w:rFonts w:ascii="Calibri" w:eastAsia="Calibri" w:hAnsi="Calibri" w:cs="Calibri"/>
                                  <w:b/>
                                  <w:smallCaps/>
                                  <w:color w:val="FFFFFF"/>
                                  <w:sz w:val="18"/>
                                </w:rPr>
                                <w:t xml:space="preserve"> of </w:t>
                              </w:r>
                              <w:r w:rsidR="00D212DF" w:rsidRPr="00D212DF">
                                <w:rPr>
                                  <w:rFonts w:ascii="Calibri" w:eastAsia="Calibri" w:hAnsi="Calibri" w:cs="Calibri"/>
                                  <w:b/>
                                  <w:bCs/>
                                  <w:smallCaps/>
                                  <w:color w:val="FFFFFF"/>
                                  <w:sz w:val="18"/>
                                </w:rPr>
                                <w:fldChar w:fldCharType="begin"/>
                              </w:r>
                              <w:r w:rsidR="00D212DF" w:rsidRPr="00D212DF">
                                <w:rPr>
                                  <w:rFonts w:ascii="Calibri" w:eastAsia="Calibri" w:hAnsi="Calibri" w:cs="Calibri"/>
                                  <w:b/>
                                  <w:bCs/>
                                  <w:smallCaps/>
                                  <w:color w:val="FFFFFF"/>
                                  <w:sz w:val="18"/>
                                </w:rPr>
                                <w:instrText xml:space="preserve"> NUMPAGES  \* Arabic  \* MERGEFORMAT </w:instrText>
                              </w:r>
                              <w:r w:rsidR="00D212DF" w:rsidRPr="00D212DF">
                                <w:rPr>
                                  <w:rFonts w:ascii="Calibri" w:eastAsia="Calibri" w:hAnsi="Calibri" w:cs="Calibri"/>
                                  <w:b/>
                                  <w:bCs/>
                                  <w:smallCaps/>
                                  <w:color w:val="FFFFFF"/>
                                  <w:sz w:val="18"/>
                                </w:rPr>
                                <w:fldChar w:fldCharType="separate"/>
                              </w:r>
                              <w:r w:rsidR="00D212DF" w:rsidRPr="00D212DF">
                                <w:rPr>
                                  <w:rFonts w:ascii="Calibri" w:eastAsia="Calibri" w:hAnsi="Calibri" w:cs="Calibri"/>
                                  <w:b/>
                                  <w:bCs/>
                                  <w:smallCaps/>
                                  <w:noProof/>
                                  <w:color w:val="FFFFFF"/>
                                  <w:sz w:val="18"/>
                                </w:rPr>
                                <w:t>2</w:t>
                              </w:r>
                              <w:r w:rsidR="00D212DF" w:rsidRPr="00D212DF">
                                <w:rPr>
                                  <w:rFonts w:ascii="Calibri" w:eastAsia="Calibri" w:hAnsi="Calibri" w:cs="Calibri"/>
                                  <w:b/>
                                  <w:bCs/>
                                  <w:smallCaps/>
                                  <w:color w:val="FFFFFF"/>
                                  <w:sz w:val="18"/>
                                </w:rPr>
                                <w:fldChar w:fldCharType="end"/>
                              </w:r>
                            </w:p>
                          </w:txbxContent>
                        </wps:txbx>
                        <wps:bodyPr spcFirstLastPara="1" wrap="square" lIns="91425" tIns="45700" rIns="91425" bIns="45700" anchor="ctr" anchorCtr="0">
                          <a:noAutofit/>
                        </wps:bodyPr>
                      </wps:wsp>
                    </wpg:grpSp>
                  </wpg:wgp>
                </a:graphicData>
              </a:graphic>
            </wp:anchor>
          </w:drawing>
        </mc:Choice>
        <mc:Fallback xmlns:a="http://schemas.openxmlformats.org/drawingml/2006/main">
          <w:pict w14:anchorId="7BE30ED2">
            <v:group id="Group 4" style="position:absolute;margin-left:-70pt;margin-top:-31pt;width:594.75pt;height:60.6pt;z-index:-251658240;mso-wrap-distance-left:0;mso-wrap-distance-right:0" coordsize="75533,7697" coordorigin="15693,33951" o:spid="_x0000_s1027" w14:anchorId="1223EE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">
              <v:group id="Group 1" style="position:absolute;left:15693;top:33951;width:75533;height:7697" coordsize="75533,7696"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 style="position:absolute;width:75533;height:7696;visibility:visible;mso-wrap-style:square;v-text-anchor:middle" o:spid="_x0000_s102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v:textbox inset="2.53958mm,2.53958mm,2.53958mm,2.53958mm">
                    <w:txbxContent>
                      <w:p w:rsidR="00B43D39" w:rsidRDefault="00B43D39" w14:paraId="0A37501D" w14:textId="77777777">
                        <w:pPr>
                          <w:spacing w:after="0" w:line="240" w:lineRule="auto"/>
                          <w:textDirection w:val="btLr"/>
                        </w:pPr>
                      </w:p>
                    </w:txbxContent>
                  </v:textbox>
                </v:rect>
                <v:group id="Group 3" style="position:absolute;width:75533;height:7404" coordsize="75533,5810" o:spid="_x0000_s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angle 7" style="position:absolute;width:75533;height:4000;visibility:visible;mso-wrap-style:square;v-text-anchor:middle" o:spid="_x0000_s1031" fillcolor="#93c01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">
                    <v:textbox inset="2.53958mm,2.53958mm,2.53958mm,2.53958mm">
                      <w:txbxContent>
                        <w:p w:rsidR="00B43D39" w:rsidRDefault="00B43D39" w14:paraId="5DAB6C7B" w14:textId="77777777">
                          <w:pPr>
                            <w:spacing w:after="0" w:line="240" w:lineRule="auto"/>
                            <w:textDirection w:val="btLr"/>
                          </w:pPr>
                        </w:p>
                      </w:txbxContent>
                    </v:textbox>
                  </v:rect>
                  <v:rect id="Rectangle 8" style="position:absolute;top:952;width:75533;height:4858;visibility:visible;mso-wrap-style:square;v-text-anchor:middle" o:spid="_x0000_s1032" fillcolor="#25408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">
                    <v:textbox inset="2.53958mm,2.53958mm,2.53958mm,2.53958mm">
                      <w:txbxContent>
                        <w:p w:rsidR="00B43D39" w:rsidRDefault="00B43D39" w14:paraId="02EB378F" w14:textId="77777777">
                          <w:pPr>
                            <w:spacing w:after="0" w:line="240" w:lineRule="auto"/>
                            <w:textDirection w:val="btLr"/>
                          </w:pPr>
                        </w:p>
                      </w:txbxContent>
                    </v:textbox>
                  </v:rect>
                </v:group>
                <v:rect id="Rectangle 9" style="position:absolute;top:1504;width:75533;height:6192;visibility:visible;mso-wrap-style:square;v-text-anchor:middle" o:spid="_x0000_s1033" fillcolor="#25408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">
                  <v:textbox inset="2.53958mm,1.2694mm,2.53958mm,1.2694mm">
                    <w:txbxContent>
                      <w:p w:rsidR="00B43D39" w:rsidRDefault="00C07113" w14:paraId="39766A36" w14:textId="7DCB46C8">
                        <w:pPr>
                          <w:spacing w:after="0" w:line="240" w:lineRule="auto"/>
                          <w:ind w:left="1275"/>
                          <w:textDirection w:val="btLr"/>
                        </w:pPr>
                        <w:r>
                          <w:rPr>
                            <w:rFonts w:ascii="Calibri" w:hAnsi="Calibri" w:eastAsia="Calibri" w:cs="Calibri"/>
                            <w:b/>
                            <w:smallCaps/>
                            <w:color w:val="FFFFFF"/>
                            <w:sz w:val="18"/>
                          </w:rPr>
                          <w:t xml:space="preserve">SCECE&amp;C </w:t>
                        </w:r>
                        <w:r w:rsidR="007C796E">
                          <w:rPr>
                            <w:rFonts w:ascii="Calibri" w:hAnsi="Calibri" w:eastAsia="Calibri" w:cs="Calibri"/>
                            <w:b/>
                            <w:smallCaps/>
                            <w:color w:val="FFFFFF"/>
                            <w:sz w:val="18"/>
                          </w:rPr>
                          <w:t xml:space="preserve">- </w:t>
                        </w:r>
                        <w:r>
                          <w:rPr>
                            <w:rFonts w:ascii="Calibri" w:hAnsi="Calibri" w:eastAsia="Calibri" w:cs="Calibri"/>
                            <w:b/>
                            <w:smallCaps/>
                            <w:color w:val="FFFFFF"/>
                            <w:sz w:val="18"/>
                          </w:rPr>
                          <w:t xml:space="preserve">Food Safety Policy </w:t>
                        </w:r>
                        <w:r w:rsidR="007C796E">
                          <w:rPr>
                            <w:rFonts w:ascii="Calibri" w:hAnsi="Calibri" w:eastAsia="Calibri" w:cs="Calibri"/>
                            <w:b/>
                            <w:smallCaps/>
                            <w:color w:val="FFFFFF"/>
                            <w:sz w:val="18"/>
                          </w:rPr>
                          <w:t xml:space="preserve">(VERSION </w:t>
                        </w:r>
                        <w:r w:rsidR="00D212DF">
                          <w:rPr>
                            <w:rFonts w:ascii="Calibri" w:hAnsi="Calibri" w:eastAsia="Calibri" w:cs="Calibri"/>
                            <w:b/>
                            <w:smallCaps/>
                            <w:color w:val="FFFFFF"/>
                            <w:sz w:val="18"/>
                          </w:rPr>
                          <w:t>1.</w:t>
                        </w:r>
                        <w:r w:rsidR="009D13FC">
                          <w:rPr>
                            <w:rFonts w:ascii="Calibri" w:hAnsi="Calibri" w:eastAsia="Calibri" w:cs="Calibri"/>
                            <w:b/>
                            <w:smallCaps/>
                            <w:color w:val="FFFFFF"/>
                            <w:sz w:val="18"/>
                          </w:rPr>
                          <w:t>2</w:t>
                        </w:r>
                        <w:r w:rsidR="00D212DF">
                          <w:rPr>
                            <w:rFonts w:ascii="Calibri" w:hAnsi="Calibri" w:eastAsia="Calibri" w:cs="Calibri"/>
                            <w:b/>
                            <w:smallCaps/>
                            <w:color w:val="FFFFFF"/>
                            <w:sz w:val="18"/>
                          </w:rPr>
                          <w:t>) (</w:t>
                        </w:r>
                        <w:r w:rsidR="009D13FC">
                          <w:rPr>
                            <w:rFonts w:ascii="Calibri" w:hAnsi="Calibri" w:eastAsia="Calibri" w:cs="Calibri"/>
                            <w:b/>
                            <w:smallCaps/>
                            <w:color w:val="FFFFFF"/>
                            <w:sz w:val="18"/>
                          </w:rPr>
                          <w:t xml:space="preserve">September </w:t>
                        </w:r>
                        <w:r w:rsidR="00D212DF">
                          <w:rPr>
                            <w:rFonts w:ascii="Calibri" w:hAnsi="Calibri" w:eastAsia="Calibri" w:cs="Calibri"/>
                            <w:b/>
                            <w:smallCaps/>
                            <w:color w:val="FFFFFF"/>
                            <w:sz w:val="18"/>
                          </w:rPr>
                          <w:t>202</w:t>
                        </w:r>
                        <w:r w:rsidR="009D13FC">
                          <w:rPr>
                            <w:rFonts w:ascii="Calibri" w:hAnsi="Calibri" w:eastAsia="Calibri" w:cs="Calibri"/>
                            <w:b/>
                            <w:smallCaps/>
                            <w:color w:val="FFFFFF"/>
                            <w:sz w:val="18"/>
                          </w:rPr>
                          <w:t>5</w:t>
                        </w:r>
                        <w:r w:rsidR="00D212DF">
                          <w:rPr>
                            <w:rFonts w:ascii="Calibri" w:hAnsi="Calibri" w:eastAsia="Calibri" w:cs="Calibri"/>
                            <w:b/>
                            <w:smallCaps/>
                            <w:color w:val="FFFFFF"/>
                            <w:sz w:val="18"/>
                          </w:rPr>
                          <w:t xml:space="preserve">) </w:t>
                        </w:r>
                        <w:r w:rsidR="00CC15D8">
                          <w:rPr>
                            <w:rFonts w:ascii="Calibri" w:hAnsi="Calibri" w:eastAsia="Calibri" w:cs="Calibri"/>
                            <w:b/>
                            <w:smallCaps/>
                            <w:color w:val="FFFFFF"/>
                            <w:sz w:val="18"/>
                          </w:rPr>
                          <w:t xml:space="preserve">BEST </w:t>
                        </w:r>
                        <w:r w:rsidR="003A0939">
                          <w:rPr>
                            <w:rFonts w:ascii="Calibri" w:hAnsi="Calibri" w:eastAsia="Calibri" w:cs="Calibri"/>
                            <w:b/>
                            <w:smallCaps/>
                            <w:color w:val="FFFFFF"/>
                            <w:sz w:val="18"/>
                          </w:rPr>
                          <w:t xml:space="preserve">PRACTICE - </w:t>
                        </w:r>
                        <w:r w:rsidR="00D212DF">
                          <w:rPr>
                            <w:rFonts w:ascii="Calibri" w:hAnsi="Calibri" w:eastAsia="Calibri" w:cs="Calibri"/>
                            <w:b/>
                            <w:smallCaps/>
                            <w:color w:val="FFFFFF"/>
                            <w:sz w:val="18"/>
                          </w:rPr>
                          <w:t>Quality Area 2</w:t>
                        </w:r>
                        <w:r w:rsidR="00D212DF">
                          <w:rPr>
                            <w:rFonts w:ascii="Calibri" w:hAnsi="Calibri" w:eastAsia="Calibri" w:cs="Calibri"/>
                            <w:b/>
                            <w:smallCaps/>
                            <w:color w:val="FFFFFF"/>
                            <w:sz w:val="18"/>
                          </w:rPr>
                          <w:tab/>
                        </w:r>
                        <w:r w:rsidR="00D212DF">
                          <w:rPr>
                            <w:rFonts w:ascii="Calibri" w:hAnsi="Calibri" w:eastAsia="Calibri" w:cs="Calibri"/>
                            <w:b/>
                            <w:smallCaps/>
                            <w:color w:val="FFFFFF"/>
                            <w:sz w:val="18"/>
                          </w:rPr>
                          <w:tab/>
                        </w:r>
                        <w:r w:rsidR="00D212DF">
                          <w:rPr>
                            <w:rFonts w:ascii="Calibri" w:hAnsi="Calibri" w:eastAsia="Calibri" w:cs="Calibri"/>
                            <w:b/>
                            <w:smallCaps/>
                            <w:color w:val="FFFFFF"/>
                            <w:sz w:val="18"/>
                          </w:rPr>
                          <w:tab/>
                        </w:r>
                        <w:r w:rsidR="00D212DF">
                          <w:rPr>
                            <w:rFonts w:ascii="Calibri" w:hAnsi="Calibri" w:eastAsia="Calibri" w:cs="Calibri"/>
                            <w:b/>
                            <w:smallCaps/>
                            <w:color w:val="FFFFFF"/>
                            <w:sz w:val="18"/>
                          </w:rPr>
                          <w:tab/>
                        </w:r>
                        <w:r w:rsidRPr="00D212DF" w:rsidR="00D212DF">
                          <w:rPr>
                            <w:rFonts w:ascii="Calibri" w:hAnsi="Calibri" w:eastAsia="Calibri" w:cs="Calibri"/>
                            <w:b/>
                            <w:smallCaps/>
                            <w:color w:val="FFFFFF"/>
                            <w:sz w:val="18"/>
                          </w:rPr>
                          <w:t xml:space="preserve">Page </w:t>
                        </w:r>
                        <w:r w:rsidRPr="00D212DF" w:rsidR="00D212DF">
                          <w:rPr>
                            <w:rFonts w:ascii="Calibri" w:hAnsi="Calibri" w:eastAsia="Calibri" w:cs="Calibri"/>
                            <w:b/>
                            <w:bCs/>
                            <w:smallCaps/>
                            <w:color w:val="FFFFFF"/>
                            <w:sz w:val="18"/>
                          </w:rPr>
                          <w:fldChar w:fldCharType="begin"/>
                        </w:r>
                        <w:r w:rsidRPr="00D212DF" w:rsidR="00D212DF">
                          <w:rPr>
                            <w:rFonts w:ascii="Calibri" w:hAnsi="Calibri" w:eastAsia="Calibri" w:cs="Calibri"/>
                            <w:b/>
                            <w:bCs/>
                            <w:smallCaps/>
                            <w:color w:val="FFFFFF"/>
                            <w:sz w:val="18"/>
                          </w:rPr>
                          <w:instrText xml:space="preserve"> PAGE  \* Arabic  \* MERGEFORMAT </w:instrText>
                        </w:r>
                        <w:r w:rsidRPr="00D212DF" w:rsidR="00D212DF">
                          <w:rPr>
                            <w:rFonts w:ascii="Calibri" w:hAnsi="Calibri" w:eastAsia="Calibri" w:cs="Calibri"/>
                            <w:b/>
                            <w:bCs/>
                            <w:smallCaps/>
                            <w:color w:val="FFFFFF"/>
                            <w:sz w:val="18"/>
                          </w:rPr>
                          <w:fldChar w:fldCharType="separate"/>
                        </w:r>
                        <w:r w:rsidRPr="00D212DF" w:rsidR="00D212DF">
                          <w:rPr>
                            <w:rFonts w:ascii="Calibri" w:hAnsi="Calibri" w:eastAsia="Calibri" w:cs="Calibri"/>
                            <w:b/>
                            <w:bCs/>
                            <w:smallCaps/>
                            <w:noProof/>
                            <w:color w:val="FFFFFF"/>
                            <w:sz w:val="18"/>
                          </w:rPr>
                          <w:t>1</w:t>
                        </w:r>
                        <w:r w:rsidRPr="00D212DF" w:rsidR="00D212DF">
                          <w:rPr>
                            <w:rFonts w:ascii="Calibri" w:hAnsi="Calibri" w:eastAsia="Calibri" w:cs="Calibri"/>
                            <w:b/>
                            <w:bCs/>
                            <w:smallCaps/>
                            <w:color w:val="FFFFFF"/>
                            <w:sz w:val="18"/>
                          </w:rPr>
                          <w:fldChar w:fldCharType="end"/>
                        </w:r>
                        <w:r w:rsidRPr="00D212DF" w:rsidR="00D212DF">
                          <w:rPr>
                            <w:rFonts w:ascii="Calibri" w:hAnsi="Calibri" w:eastAsia="Calibri" w:cs="Calibri"/>
                            <w:b/>
                            <w:smallCaps/>
                            <w:color w:val="FFFFFF"/>
                            <w:sz w:val="18"/>
                          </w:rPr>
                          <w:t xml:space="preserve"> of </w:t>
                        </w:r>
                        <w:r w:rsidRPr="00D212DF" w:rsidR="00D212DF">
                          <w:rPr>
                            <w:rFonts w:ascii="Calibri" w:hAnsi="Calibri" w:eastAsia="Calibri" w:cs="Calibri"/>
                            <w:b/>
                            <w:bCs/>
                            <w:smallCaps/>
                            <w:color w:val="FFFFFF"/>
                            <w:sz w:val="18"/>
                          </w:rPr>
                          <w:fldChar w:fldCharType="begin"/>
                        </w:r>
                        <w:r w:rsidRPr="00D212DF" w:rsidR="00D212DF">
                          <w:rPr>
                            <w:rFonts w:ascii="Calibri" w:hAnsi="Calibri" w:eastAsia="Calibri" w:cs="Calibri"/>
                            <w:b/>
                            <w:bCs/>
                            <w:smallCaps/>
                            <w:color w:val="FFFFFF"/>
                            <w:sz w:val="18"/>
                          </w:rPr>
                          <w:instrText xml:space="preserve"> NUMPAGES  \* Arabic  \* MERGEFORMAT </w:instrText>
                        </w:r>
                        <w:r w:rsidRPr="00D212DF" w:rsidR="00D212DF">
                          <w:rPr>
                            <w:rFonts w:ascii="Calibri" w:hAnsi="Calibri" w:eastAsia="Calibri" w:cs="Calibri"/>
                            <w:b/>
                            <w:bCs/>
                            <w:smallCaps/>
                            <w:color w:val="FFFFFF"/>
                            <w:sz w:val="18"/>
                          </w:rPr>
                          <w:fldChar w:fldCharType="separate"/>
                        </w:r>
                        <w:r w:rsidRPr="00D212DF" w:rsidR="00D212DF">
                          <w:rPr>
                            <w:rFonts w:ascii="Calibri" w:hAnsi="Calibri" w:eastAsia="Calibri" w:cs="Calibri"/>
                            <w:b/>
                            <w:bCs/>
                            <w:smallCaps/>
                            <w:noProof/>
                            <w:color w:val="FFFFFF"/>
                            <w:sz w:val="18"/>
                          </w:rPr>
                          <w:t>2</w:t>
                        </w:r>
                        <w:r w:rsidRPr="00D212DF" w:rsidR="00D212DF">
                          <w:rPr>
                            <w:rFonts w:ascii="Calibri" w:hAnsi="Calibri" w:eastAsia="Calibri" w:cs="Calibri"/>
                            <w:b/>
                            <w:bCs/>
                            <w:smallCaps/>
                            <w:color w:val="FFFFFF"/>
                            <w:sz w:val="18"/>
                          </w:rPr>
                          <w:fldChar w:fldCharType="end"/>
                        </w:r>
                      </w:p>
                    </w:txbxContent>
                  </v:textbox>
                </v:rect>
              </v:group>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9D4E8" w14:textId="77777777" w:rsidR="002126F3" w:rsidRDefault="002126F3">
      <w:pPr>
        <w:spacing w:after="0" w:line="240" w:lineRule="auto"/>
      </w:pPr>
      <w:r>
        <w:separator/>
      </w:r>
    </w:p>
  </w:footnote>
  <w:footnote w:type="continuationSeparator" w:id="0">
    <w:p w14:paraId="07750245" w14:textId="77777777" w:rsidR="002126F3" w:rsidRDefault="002126F3">
      <w:pPr>
        <w:spacing w:after="0" w:line="240" w:lineRule="auto"/>
      </w:pPr>
      <w:r>
        <w:continuationSeparator/>
      </w:r>
    </w:p>
  </w:footnote>
  <w:footnote w:type="continuationNotice" w:id="1">
    <w:p w14:paraId="18E4BF37" w14:textId="77777777" w:rsidR="002126F3" w:rsidRDefault="002126F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FFFFFFFF"/>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hint="default"/>
      </w:rPr>
    </w:lvl>
    <w:lvl w:ilvl="2">
      <w:start w:val="1"/>
      <w:numFmt w:val="bullet"/>
      <w:pStyle w:val="BodyTextBullet3"/>
      <w:lvlText w:val="o"/>
      <w:lvlJc w:val="left"/>
      <w:pPr>
        <w:ind w:left="1800" w:hanging="360"/>
      </w:pPr>
      <w:rPr>
        <w:rFonts w:ascii="Courier New" w:hAnsi="Courier New" w:hint="default"/>
        <w:color w:val="auto"/>
      </w:rPr>
    </w:lvl>
    <w:lvl w:ilvl="3">
      <w:start w:val="1"/>
      <w:numFmt w:val="decimal"/>
      <w:lvlText w:val="(%4)"/>
      <w:lvlJc w:val="left"/>
      <w:pPr>
        <w:ind w:left="2160" w:hanging="360"/>
      </w:pPr>
      <w:rPr>
        <w:rFonts w:cs="Times New Roman" w:hint="default"/>
      </w:rPr>
    </w:lvl>
    <w:lvl w:ilvl="4">
      <w:start w:val="1"/>
      <w:numFmt w:val="lowerLetter"/>
      <w:lvlText w:val="(%5)"/>
      <w:lvlJc w:val="left"/>
      <w:pPr>
        <w:ind w:left="2520" w:hanging="360"/>
      </w:pPr>
      <w:rPr>
        <w:rFonts w:cs="Times New Roman" w:hint="default"/>
      </w:rPr>
    </w:lvl>
    <w:lvl w:ilvl="5">
      <w:start w:val="1"/>
      <w:numFmt w:val="lowerRoman"/>
      <w:lvlText w:val="(%6)"/>
      <w:lvlJc w:val="left"/>
      <w:pPr>
        <w:ind w:left="2880" w:hanging="360"/>
      </w:pPr>
      <w:rPr>
        <w:rFonts w:cs="Times New Roman" w:hint="default"/>
      </w:rPr>
    </w:lvl>
    <w:lvl w:ilvl="6">
      <w:start w:val="1"/>
      <w:numFmt w:val="decimal"/>
      <w:lvlText w:val="%7."/>
      <w:lvlJc w:val="left"/>
      <w:pPr>
        <w:ind w:left="3240" w:hanging="360"/>
      </w:pPr>
      <w:rPr>
        <w:rFonts w:cs="Times New Roman" w:hint="default"/>
      </w:rPr>
    </w:lvl>
    <w:lvl w:ilvl="7">
      <w:start w:val="1"/>
      <w:numFmt w:val="lowerLetter"/>
      <w:lvlText w:val="%8."/>
      <w:lvlJc w:val="left"/>
      <w:pPr>
        <w:ind w:left="3600" w:hanging="360"/>
      </w:pPr>
      <w:rPr>
        <w:rFonts w:cs="Times New Roman" w:hint="default"/>
      </w:rPr>
    </w:lvl>
    <w:lvl w:ilvl="8">
      <w:start w:val="1"/>
      <w:numFmt w:val="lowerRoman"/>
      <w:lvlText w:val="%9."/>
      <w:lvlJc w:val="left"/>
      <w:pPr>
        <w:ind w:left="3960" w:hanging="360"/>
      </w:pPr>
      <w:rPr>
        <w:rFonts w:cs="Times New Roman" w:hint="default"/>
      </w:rPr>
    </w:lvl>
  </w:abstractNum>
  <w:abstractNum w:abstractNumId="1" w15:restartNumberingAfterBreak="0">
    <w:nsid w:val="05263ED7"/>
    <w:multiLevelType w:val="multilevel"/>
    <w:tmpl w:val="0232957E"/>
    <w:lvl w:ilvl="0">
      <w:start w:val="1"/>
      <w:numFmt w:val="bullet"/>
      <w:pStyle w:val="Bullets1"/>
      <w:lvlText w:val="●"/>
      <w:lvlJc w:val="left"/>
      <w:pPr>
        <w:ind w:left="227" w:hanging="227"/>
      </w:pPr>
      <w:rPr>
        <w:rFonts w:ascii="Noto Sans Symbols" w:eastAsia="Noto Sans Symbols" w:hAnsi="Noto Sans Symbols" w:cs="Noto Sans Symbols"/>
        <w:color w:val="231F20"/>
      </w:rPr>
    </w:lvl>
    <w:lvl w:ilvl="1">
      <w:start w:val="1"/>
      <w:numFmt w:val="bullet"/>
      <w:pStyle w:val="Bullets2"/>
      <w:lvlText w:val="−"/>
      <w:lvlJc w:val="left"/>
      <w:pPr>
        <w:ind w:left="454" w:hanging="227"/>
      </w:pPr>
      <w:rPr>
        <w:rFonts w:ascii="Noto Sans Symbols" w:eastAsia="Noto Sans Symbols" w:hAnsi="Noto Sans Symbols" w:cs="Noto Sans Symbols"/>
      </w:rPr>
    </w:lvl>
    <w:lvl w:ilvl="2">
      <w:start w:val="1"/>
      <w:numFmt w:val="bullet"/>
      <w:pStyle w:val="Bullets3"/>
      <w:lvlText w:val="−"/>
      <w:lvlJc w:val="left"/>
      <w:pPr>
        <w:ind w:left="680" w:hanging="226"/>
      </w:pPr>
      <w:rPr>
        <w:rFonts w:ascii="Noto Sans Symbols" w:eastAsia="Noto Sans Symbols" w:hAnsi="Noto Sans Symbols" w:cs="Noto Sans Symbols"/>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9D00EB2"/>
    <w:multiLevelType w:val="multilevel"/>
    <w:tmpl w:val="CFC425E6"/>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83595B"/>
    <w:multiLevelType w:val="multilevel"/>
    <w:tmpl w:val="9C308E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D132812"/>
    <w:multiLevelType w:val="hybridMultilevel"/>
    <w:tmpl w:val="3C7A83F6"/>
    <w:lvl w:ilvl="0" w:tplc="1A0239BC">
      <w:start w:val="1"/>
      <w:numFmt w:val="bullet"/>
      <w:pStyle w:val="BODYTEXTELAA"/>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39227F"/>
    <w:multiLevelType w:val="multilevel"/>
    <w:tmpl w:val="FFFFFFFF"/>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47530EF2"/>
    <w:multiLevelType w:val="multilevel"/>
    <w:tmpl w:val="FFFFFFFF"/>
    <w:numStyleLink w:val="TableAttachment"/>
  </w:abstractNum>
  <w:abstractNum w:abstractNumId="7" w15:restartNumberingAfterBreak="0">
    <w:nsid w:val="52705928"/>
    <w:multiLevelType w:val="hybridMultilevel"/>
    <w:tmpl w:val="854652DE"/>
    <w:lvl w:ilvl="0" w:tplc="7A8EF7E4">
      <w:numFmt w:val="bullet"/>
      <w:lvlText w:val="-"/>
      <w:lvlJc w:val="left"/>
      <w:pPr>
        <w:ind w:left="720" w:hanging="360"/>
      </w:pPr>
      <w:rPr>
        <w:rFonts w:ascii="Calibri" w:eastAsiaTheme="minorHAnsi" w:hAnsi="Calibri" w:cs="Calibri" w:hint="default"/>
        <w:color w:val="auto"/>
        <w:u w:val="none"/>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6F305C43"/>
    <w:multiLevelType w:val="multilevel"/>
    <w:tmpl w:val="8BB4F8BA"/>
    <w:lvl w:ilvl="0">
      <w:start w:val="1"/>
      <w:numFmt w:val="decimal"/>
      <w:pStyle w:val="Heading2"/>
      <w:lvlText w:val="%1."/>
      <w:lvlJc w:val="left"/>
      <w:pPr>
        <w:tabs>
          <w:tab w:val="num" w:pos="720"/>
        </w:tabs>
        <w:ind w:left="720" w:hanging="720"/>
      </w:pPr>
    </w:lvl>
    <w:lvl w:ilvl="1">
      <w:start w:val="1"/>
      <w:numFmt w:val="decimal"/>
      <w:pStyle w:val="AttachmentNumbered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71023731"/>
    <w:multiLevelType w:val="hybridMultilevel"/>
    <w:tmpl w:val="141A83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994405621">
    <w:abstractNumId w:val="3"/>
  </w:num>
  <w:num w:numId="2" w16cid:durableId="826358762">
    <w:abstractNumId w:val="2"/>
  </w:num>
  <w:num w:numId="3" w16cid:durableId="315184284">
    <w:abstractNumId w:val="1"/>
  </w:num>
  <w:num w:numId="4" w16cid:durableId="1075398932">
    <w:abstractNumId w:val="8"/>
  </w:num>
  <w:num w:numId="5" w16cid:durableId="10482592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228917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54020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49317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932863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327783">
    <w:abstractNumId w:val="5"/>
  </w:num>
  <w:num w:numId="11" w16cid:durableId="872113084">
    <w:abstractNumId w:val="6"/>
  </w:num>
  <w:num w:numId="12" w16cid:durableId="121122063">
    <w:abstractNumId w:val="0"/>
    <w:lvlOverride w:ilvl="0">
      <w:lvl w:ilvl="0">
        <w:start w:val="1"/>
        <w:numFmt w:val="bullet"/>
        <w:pStyle w:val="BodyTextBullet1"/>
        <w:lvlText w:val=""/>
        <w:lvlJc w:val="left"/>
        <w:pPr>
          <w:ind w:left="1080" w:hanging="360"/>
        </w:pPr>
        <w:rPr>
          <w:rFonts w:ascii="Symbol" w:hAnsi="Symbol" w:hint="default"/>
          <w:color w:val="auto"/>
        </w:rPr>
      </w:lvl>
    </w:lvlOverride>
  </w:num>
  <w:num w:numId="13" w16cid:durableId="1588533706">
    <w:abstractNumId w:val="0"/>
  </w:num>
  <w:num w:numId="14" w16cid:durableId="1101531900">
    <w:abstractNumId w:val="4"/>
  </w:num>
  <w:num w:numId="15" w16cid:durableId="129247422">
    <w:abstractNumId w:val="7"/>
  </w:num>
  <w:num w:numId="16" w16cid:durableId="248464611">
    <w:abstractNumId w:val="9"/>
  </w:num>
  <w:num w:numId="17" w16cid:durableId="1278685130">
    <w:abstractNumId w:val="0"/>
    <w:lvlOverride w:ilvl="0">
      <w:startOverride w:val="1"/>
      <w:lvl w:ilvl="0">
        <w:start w:val="1"/>
        <w:numFmt w:val="decimal"/>
        <w:pStyle w:val="BodyTextBullet1"/>
        <w:lvlText w:val=""/>
        <w:lvlJc w:val="left"/>
        <w:pPr>
          <w:ind w:left="1080" w:hanging="360"/>
        </w:pPr>
        <w:rPr>
          <w:rFonts w:ascii="Symbol" w:hAnsi="Symbol" w:hint="default"/>
          <w:color w:val="auto"/>
        </w:rPr>
      </w:lvl>
    </w:lvlOverride>
    <w:lvlOverride w:ilvl="1">
      <w:lvl w:ilvl="1">
        <w:numFmt w:val="decimal"/>
        <w:pStyle w:val="BodyTextBullet2"/>
        <w:lvlText w:val=""/>
        <w:lvlJc w:val="left"/>
      </w:lvl>
    </w:lvlOverride>
    <w:lvlOverride w:ilvl="2">
      <w:lvl w:ilvl="2">
        <w:numFmt w:val="decimal"/>
        <w:pStyle w:val="BodyTextBullet3"/>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D39"/>
    <w:rsid w:val="000313D5"/>
    <w:rsid w:val="00041CA8"/>
    <w:rsid w:val="000531E5"/>
    <w:rsid w:val="000D135C"/>
    <w:rsid w:val="000D56F4"/>
    <w:rsid w:val="00117273"/>
    <w:rsid w:val="0017330F"/>
    <w:rsid w:val="00191698"/>
    <w:rsid w:val="00192D13"/>
    <w:rsid w:val="001A06F0"/>
    <w:rsid w:val="001B027F"/>
    <w:rsid w:val="001C37BD"/>
    <w:rsid w:val="001E7F62"/>
    <w:rsid w:val="001F2EBF"/>
    <w:rsid w:val="00200E52"/>
    <w:rsid w:val="002126F3"/>
    <w:rsid w:val="00240EAC"/>
    <w:rsid w:val="002621E2"/>
    <w:rsid w:val="00286CD6"/>
    <w:rsid w:val="002B23BE"/>
    <w:rsid w:val="002C3F8A"/>
    <w:rsid w:val="00331FF8"/>
    <w:rsid w:val="003A0939"/>
    <w:rsid w:val="003B76C3"/>
    <w:rsid w:val="003C5DB0"/>
    <w:rsid w:val="003E785B"/>
    <w:rsid w:val="00485129"/>
    <w:rsid w:val="00490EF3"/>
    <w:rsid w:val="004A44A6"/>
    <w:rsid w:val="004A6B4C"/>
    <w:rsid w:val="004F3EB9"/>
    <w:rsid w:val="00514F02"/>
    <w:rsid w:val="00527DA9"/>
    <w:rsid w:val="005A3486"/>
    <w:rsid w:val="005F51C1"/>
    <w:rsid w:val="00614EA1"/>
    <w:rsid w:val="00617A04"/>
    <w:rsid w:val="00622FC0"/>
    <w:rsid w:val="00624AF5"/>
    <w:rsid w:val="006339E3"/>
    <w:rsid w:val="00653F86"/>
    <w:rsid w:val="00655A1C"/>
    <w:rsid w:val="00665B04"/>
    <w:rsid w:val="00697BCF"/>
    <w:rsid w:val="006B195E"/>
    <w:rsid w:val="00786D60"/>
    <w:rsid w:val="00797117"/>
    <w:rsid w:val="007B093D"/>
    <w:rsid w:val="007C796E"/>
    <w:rsid w:val="007C7E82"/>
    <w:rsid w:val="007D152B"/>
    <w:rsid w:val="007D549F"/>
    <w:rsid w:val="007E4026"/>
    <w:rsid w:val="007F1BE1"/>
    <w:rsid w:val="00815183"/>
    <w:rsid w:val="0082293F"/>
    <w:rsid w:val="00871739"/>
    <w:rsid w:val="008A6FB4"/>
    <w:rsid w:val="008B04D4"/>
    <w:rsid w:val="008B7F58"/>
    <w:rsid w:val="008D74BF"/>
    <w:rsid w:val="0090561C"/>
    <w:rsid w:val="0090659C"/>
    <w:rsid w:val="00991A3E"/>
    <w:rsid w:val="009D13FC"/>
    <w:rsid w:val="009E1EAD"/>
    <w:rsid w:val="009E29A3"/>
    <w:rsid w:val="009F138D"/>
    <w:rsid w:val="00A13838"/>
    <w:rsid w:val="00A203E2"/>
    <w:rsid w:val="00A51177"/>
    <w:rsid w:val="00A5118D"/>
    <w:rsid w:val="00A532C2"/>
    <w:rsid w:val="00AD7EA1"/>
    <w:rsid w:val="00B0432B"/>
    <w:rsid w:val="00B40137"/>
    <w:rsid w:val="00B43D39"/>
    <w:rsid w:val="00B4573F"/>
    <w:rsid w:val="00B52650"/>
    <w:rsid w:val="00B7187D"/>
    <w:rsid w:val="00B72B1D"/>
    <w:rsid w:val="00B7535F"/>
    <w:rsid w:val="00B97EAA"/>
    <w:rsid w:val="00BC365D"/>
    <w:rsid w:val="00BC6EF2"/>
    <w:rsid w:val="00BF1D6B"/>
    <w:rsid w:val="00C07113"/>
    <w:rsid w:val="00C150B0"/>
    <w:rsid w:val="00C50B19"/>
    <w:rsid w:val="00C70218"/>
    <w:rsid w:val="00C9399A"/>
    <w:rsid w:val="00CC15D8"/>
    <w:rsid w:val="00D13C14"/>
    <w:rsid w:val="00D14D15"/>
    <w:rsid w:val="00D212DF"/>
    <w:rsid w:val="00D2562F"/>
    <w:rsid w:val="00D27348"/>
    <w:rsid w:val="00D3796F"/>
    <w:rsid w:val="00D43A50"/>
    <w:rsid w:val="00D664C9"/>
    <w:rsid w:val="00D73DB3"/>
    <w:rsid w:val="00D7590B"/>
    <w:rsid w:val="00D80FAC"/>
    <w:rsid w:val="00DB041A"/>
    <w:rsid w:val="00DC1274"/>
    <w:rsid w:val="00DE329E"/>
    <w:rsid w:val="00DF2438"/>
    <w:rsid w:val="00DF3F47"/>
    <w:rsid w:val="00E14E64"/>
    <w:rsid w:val="00E475B6"/>
    <w:rsid w:val="00E55864"/>
    <w:rsid w:val="00E75D60"/>
    <w:rsid w:val="00E862FE"/>
    <w:rsid w:val="00EA2A7F"/>
    <w:rsid w:val="00F009B7"/>
    <w:rsid w:val="00F13CB3"/>
    <w:rsid w:val="00F1591A"/>
    <w:rsid w:val="00F418AA"/>
    <w:rsid w:val="00FD59D2"/>
    <w:rsid w:val="00FE4611"/>
    <w:rsid w:val="00FE7235"/>
    <w:rsid w:val="00FF4B0A"/>
    <w:rsid w:val="03AAFA4C"/>
    <w:rsid w:val="100C7467"/>
    <w:rsid w:val="1A705FAF"/>
    <w:rsid w:val="1C663EB6"/>
    <w:rsid w:val="23FB00D7"/>
    <w:rsid w:val="26C60B48"/>
    <w:rsid w:val="2D57778B"/>
    <w:rsid w:val="3BA8A783"/>
    <w:rsid w:val="4198B7B7"/>
    <w:rsid w:val="604E21E3"/>
    <w:rsid w:val="74E40E24"/>
    <w:rsid w:val="78466D96"/>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10231A"/>
  <w15:docId w15:val="{716BA8D8-852D-4259-B468-F70C12EEA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289F"/>
    <w:rPr>
      <w:rFonts w:asciiTheme="minorHAnsi" w:eastAsiaTheme="minorHAnsi" w:hAnsiTheme="minorHAnsi" w:cstheme="minorBidi"/>
      <w:lang w:eastAsia="en-US"/>
    </w:rPr>
  </w:style>
  <w:style w:type="paragraph" w:styleId="Heading1">
    <w:name w:val="heading 1"/>
    <w:next w:val="BodyText"/>
    <w:link w:val="Heading1Char"/>
    <w:uiPriority w:val="9"/>
    <w:qFormat/>
    <w:rsid w:val="004730AA"/>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uiPriority w:val="9"/>
    <w:unhideWhenUsed/>
    <w:qFormat/>
    <w:rsid w:val="004730AA"/>
    <w:pPr>
      <w:numPr>
        <w:numId w:val="4"/>
      </w:numPr>
      <w:spacing w:before="200" w:after="60"/>
      <w:ind w:left="284" w:hanging="284"/>
      <w:outlineLvl w:val="1"/>
    </w:pPr>
    <w:rPr>
      <w:rFonts w:eastAsia="Times New Roman" w:cs="Arial"/>
      <w:b/>
      <w:bCs/>
      <w:caps/>
      <w:color w:val="000000"/>
    </w:rPr>
  </w:style>
  <w:style w:type="paragraph" w:styleId="Heading3">
    <w:name w:val="heading 3"/>
    <w:next w:val="BodyText"/>
    <w:link w:val="Heading3Char"/>
    <w:uiPriority w:val="9"/>
    <w:unhideWhenUsed/>
    <w:qFormat/>
    <w:rsid w:val="004730AA"/>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uiPriority w:val="9"/>
    <w:unhideWhenUsed/>
    <w:qFormat/>
    <w:rsid w:val="004730AA"/>
    <w:pPr>
      <w:keepNext/>
      <w:spacing w:before="140" w:after="60" w:line="230" w:lineRule="atLeast"/>
      <w:outlineLvl w:val="3"/>
    </w:pPr>
    <w:rPr>
      <w:rFonts w:eastAsia="Times New Roman" w:cs="Arial"/>
      <w:b/>
      <w:bCs/>
      <w:color w:val="000000"/>
      <w:szCs w:val="19"/>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next w:val="Normal"/>
    <w:link w:val="TitleChar"/>
    <w:uiPriority w:val="10"/>
    <w:qFormat/>
    <w:rsid w:val="004730AA"/>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Heading1Char">
    <w:name w:val="Heading 1 Char"/>
    <w:link w:val="Heading1"/>
    <w:rsid w:val="004730AA"/>
    <w:rPr>
      <w:rFonts w:eastAsia="Times New Roman" w:cs="Arial"/>
      <w:b/>
      <w:bCs/>
      <w:caps/>
      <w:color w:val="000000"/>
      <w:sz w:val="24"/>
      <w:szCs w:val="24"/>
    </w:rPr>
  </w:style>
  <w:style w:type="character" w:customStyle="1" w:styleId="TitleChar">
    <w:name w:val="Title Char"/>
    <w:link w:val="Title"/>
    <w:uiPriority w:val="1"/>
    <w:rsid w:val="004730AA"/>
    <w:rPr>
      <w:rFonts w:eastAsia="Times New Roman" w:cs="Arial"/>
      <w:b/>
      <w:bCs/>
      <w:caps/>
      <w:color w:val="000000"/>
      <w:sz w:val="28"/>
      <w:szCs w:val="28"/>
      <w:lang w:eastAsia="en-US"/>
    </w:rPr>
  </w:style>
  <w:style w:type="paragraph" w:customStyle="1" w:styleId="Bullets2">
    <w:name w:val="Bullets 2"/>
    <w:qFormat/>
    <w:rsid w:val="004730AA"/>
    <w:pPr>
      <w:numPr>
        <w:ilvl w:val="1"/>
        <w:numId w:val="3"/>
      </w:numPr>
      <w:spacing w:after="60" w:line="260" w:lineRule="atLeast"/>
    </w:pPr>
    <w:rPr>
      <w:szCs w:val="19"/>
    </w:rPr>
  </w:style>
  <w:style w:type="paragraph" w:customStyle="1" w:styleId="Attachment1">
    <w:name w:val="Attachment 1"/>
    <w:next w:val="Attachment2"/>
    <w:qFormat/>
    <w:rsid w:val="004730AA"/>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4730AA"/>
    <w:pPr>
      <w:spacing w:before="60" w:after="170" w:line="260" w:lineRule="atLeast"/>
    </w:pPr>
    <w:rPr>
      <w:szCs w:val="19"/>
    </w:rPr>
  </w:style>
  <w:style w:type="character" w:customStyle="1" w:styleId="BodyTextChar">
    <w:name w:val="Body Text Char"/>
    <w:link w:val="BodyText"/>
    <w:rsid w:val="004730AA"/>
    <w:rPr>
      <w:rFonts w:eastAsia="Calibri"/>
      <w:szCs w:val="19"/>
    </w:rPr>
  </w:style>
  <w:style w:type="character" w:customStyle="1" w:styleId="Heading2Char">
    <w:name w:val="Heading 2 Char"/>
    <w:link w:val="Heading2"/>
    <w:rsid w:val="004730AA"/>
    <w:rPr>
      <w:rFonts w:eastAsia="Times New Roman" w:cs="Arial"/>
      <w:b/>
      <w:bCs/>
      <w:caps/>
      <w:color w:val="000000"/>
      <w:sz w:val="22"/>
      <w:szCs w:val="22"/>
    </w:rPr>
  </w:style>
  <w:style w:type="character" w:customStyle="1" w:styleId="Heading3Char">
    <w:name w:val="Heading 3 Char"/>
    <w:link w:val="Heading3"/>
    <w:rsid w:val="004730AA"/>
    <w:rPr>
      <w:rFonts w:eastAsia="Times New Roman" w:cs="Arial"/>
      <w:b/>
      <w:bCs/>
      <w:caps/>
      <w:color w:val="000000"/>
    </w:rPr>
  </w:style>
  <w:style w:type="character" w:customStyle="1" w:styleId="Heading4Char">
    <w:name w:val="Heading 4 Char"/>
    <w:link w:val="Heading4"/>
    <w:rsid w:val="004730AA"/>
    <w:rPr>
      <w:rFonts w:eastAsia="Times New Roman" w:cs="Arial"/>
      <w:b/>
      <w:bCs/>
      <w:color w:val="000000"/>
      <w:szCs w:val="19"/>
    </w:rPr>
  </w:style>
  <w:style w:type="numbering" w:customStyle="1" w:styleId="Bullets">
    <w:name w:val="Bullets"/>
    <w:uiPriority w:val="99"/>
    <w:locked/>
    <w:rsid w:val="004730AA"/>
  </w:style>
  <w:style w:type="paragraph" w:customStyle="1" w:styleId="Bullets1">
    <w:name w:val="Bullets 1"/>
    <w:qFormat/>
    <w:rsid w:val="004730AA"/>
    <w:pPr>
      <w:numPr>
        <w:numId w:val="3"/>
      </w:numPr>
      <w:spacing w:after="60" w:line="260" w:lineRule="atLeast"/>
    </w:pPr>
    <w:rPr>
      <w:szCs w:val="19"/>
    </w:rPr>
  </w:style>
  <w:style w:type="paragraph" w:styleId="Header">
    <w:name w:val="header"/>
    <w:basedOn w:val="Normal"/>
    <w:link w:val="HeaderChar"/>
    <w:uiPriority w:val="99"/>
    <w:unhideWhenUsed/>
    <w:rsid w:val="004730AA"/>
    <w:pPr>
      <w:tabs>
        <w:tab w:val="center" w:pos="4513"/>
        <w:tab w:val="right" w:pos="9026"/>
      </w:tabs>
      <w:spacing w:after="0"/>
    </w:pPr>
  </w:style>
  <w:style w:type="character" w:customStyle="1" w:styleId="HeaderChar">
    <w:name w:val="Header Char"/>
    <w:link w:val="Header"/>
    <w:uiPriority w:val="99"/>
    <w:rsid w:val="004730AA"/>
    <w:rPr>
      <w:rFonts w:eastAsia="Calibri"/>
      <w:sz w:val="19"/>
      <w:szCs w:val="19"/>
      <w:lang w:eastAsia="en-US"/>
    </w:rPr>
  </w:style>
  <w:style w:type="paragraph" w:styleId="Footer">
    <w:name w:val="footer"/>
    <w:basedOn w:val="Normal"/>
    <w:link w:val="FooterChar"/>
    <w:uiPriority w:val="99"/>
    <w:unhideWhenUsed/>
    <w:rsid w:val="004730AA"/>
    <w:pPr>
      <w:tabs>
        <w:tab w:val="center" w:pos="4513"/>
        <w:tab w:val="right" w:pos="9026"/>
      </w:tabs>
      <w:spacing w:after="0"/>
    </w:pPr>
    <w:rPr>
      <w:rFonts w:cs="Arial"/>
      <w:sz w:val="16"/>
      <w:szCs w:val="16"/>
    </w:rPr>
  </w:style>
  <w:style w:type="character" w:customStyle="1" w:styleId="FooterChar">
    <w:name w:val="Footer Char"/>
    <w:link w:val="Footer"/>
    <w:uiPriority w:val="99"/>
    <w:rsid w:val="004730AA"/>
    <w:rPr>
      <w:rFonts w:eastAsia="Calibri" w:cs="Arial"/>
      <w:sz w:val="16"/>
      <w:szCs w:val="16"/>
      <w:lang w:eastAsia="en-US"/>
    </w:rPr>
  </w:style>
  <w:style w:type="table" w:styleId="TableGrid">
    <w:name w:val="Table Grid"/>
    <w:basedOn w:val="TableNormal"/>
    <w:uiPriority w:val="59"/>
    <w:locked/>
    <w:rsid w:val="004730AA"/>
    <w:rPr>
      <w:sz w:val="19"/>
      <w:szCs w:val="19"/>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4730AA"/>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4730AA"/>
    <w:pPr>
      <w:spacing w:after="720"/>
    </w:pPr>
    <w:rPr>
      <w:rFonts w:eastAsia="Times New Roman" w:cs="Arial"/>
      <w:b/>
      <w:bCs/>
      <w:color w:val="000000"/>
      <w:sz w:val="24"/>
      <w:szCs w:val="24"/>
      <w:lang w:eastAsia="en-US"/>
    </w:rPr>
  </w:style>
  <w:style w:type="paragraph" w:customStyle="1" w:styleId="Bullets3">
    <w:name w:val="Bullets 3"/>
    <w:qFormat/>
    <w:rsid w:val="004730AA"/>
    <w:pPr>
      <w:numPr>
        <w:ilvl w:val="2"/>
        <w:numId w:val="3"/>
      </w:numPr>
      <w:spacing w:after="60" w:line="260" w:lineRule="atLeast"/>
    </w:pPr>
    <w:rPr>
      <w:szCs w:val="19"/>
    </w:rPr>
  </w:style>
  <w:style w:type="paragraph" w:customStyle="1" w:styleId="BodyText3ptAfter">
    <w:name w:val="Body Text 3pt After"/>
    <w:basedOn w:val="BodyText"/>
    <w:qFormat/>
    <w:rsid w:val="004730AA"/>
    <w:pPr>
      <w:spacing w:after="60"/>
    </w:pPr>
  </w:style>
  <w:style w:type="paragraph" w:styleId="BalloonText">
    <w:name w:val="Balloon Text"/>
    <w:basedOn w:val="Normal"/>
    <w:link w:val="BalloonTextChar"/>
    <w:uiPriority w:val="99"/>
    <w:semiHidden/>
    <w:unhideWhenUsed/>
    <w:rsid w:val="004730AA"/>
    <w:pPr>
      <w:spacing w:after="0"/>
    </w:pPr>
    <w:rPr>
      <w:rFonts w:ascii="Tahoma" w:hAnsi="Tahoma" w:cs="Tahoma"/>
      <w:sz w:val="16"/>
      <w:szCs w:val="16"/>
    </w:rPr>
  </w:style>
  <w:style w:type="character" w:customStyle="1" w:styleId="BalloonTextChar">
    <w:name w:val="Balloon Text Char"/>
    <w:link w:val="BalloonText"/>
    <w:uiPriority w:val="99"/>
    <w:semiHidden/>
    <w:rsid w:val="004730AA"/>
    <w:rPr>
      <w:rFonts w:ascii="Tahoma" w:eastAsia="Calibri" w:hAnsi="Tahoma" w:cs="Tahoma"/>
      <w:sz w:val="16"/>
      <w:szCs w:val="16"/>
      <w:lang w:eastAsia="en-US"/>
    </w:rPr>
  </w:style>
  <w:style w:type="character" w:styleId="Hyperlink">
    <w:name w:val="Hyperlink"/>
    <w:uiPriority w:val="99"/>
    <w:unhideWhenUsed/>
    <w:rsid w:val="004730AA"/>
    <w:rPr>
      <w:color w:val="0000FF"/>
      <w:u w:val="single"/>
    </w:rPr>
  </w:style>
  <w:style w:type="paragraph" w:styleId="FootnoteText">
    <w:name w:val="footnote text"/>
    <w:basedOn w:val="Normal"/>
    <w:link w:val="FootnoteTextChar"/>
    <w:uiPriority w:val="99"/>
    <w:unhideWhenUsed/>
    <w:rsid w:val="004730AA"/>
    <w:pPr>
      <w:spacing w:after="0"/>
      <w:ind w:left="142" w:hanging="142"/>
    </w:pPr>
    <w:rPr>
      <w:rFonts w:eastAsia="Times New Roman"/>
      <w:snapToGrid w:val="0"/>
      <w:sz w:val="20"/>
      <w:szCs w:val="20"/>
    </w:rPr>
  </w:style>
  <w:style w:type="character" w:customStyle="1" w:styleId="FootnoteTextChar">
    <w:name w:val="Footnote Text Char"/>
    <w:link w:val="FootnoteText"/>
    <w:uiPriority w:val="99"/>
    <w:rsid w:val="004730AA"/>
    <w:rPr>
      <w:rFonts w:eastAsia="Times New Roman"/>
      <w:snapToGrid w:val="0"/>
      <w:lang w:eastAsia="en-US"/>
    </w:rPr>
  </w:style>
  <w:style w:type="character" w:styleId="FootnoteReference">
    <w:name w:val="footnote reference"/>
    <w:uiPriority w:val="99"/>
    <w:semiHidden/>
    <w:unhideWhenUsed/>
    <w:rsid w:val="004730AA"/>
    <w:rPr>
      <w:vertAlign w:val="superscript"/>
    </w:rPr>
  </w:style>
  <w:style w:type="paragraph" w:customStyle="1" w:styleId="AttachmentNumberedHeading1">
    <w:name w:val="Attachment Numbered Heading 1"/>
    <w:qFormat/>
    <w:rsid w:val="004730AA"/>
    <w:pPr>
      <w:tabs>
        <w:tab w:val="num" w:pos="720"/>
      </w:tabs>
      <w:spacing w:before="200" w:after="60"/>
      <w:ind w:left="720" w:hanging="720"/>
    </w:pPr>
    <w:rPr>
      <w:rFonts w:ascii="Arial Bold" w:eastAsia="Times New Roman" w:hAnsi="Arial Bold" w:cs="Arial"/>
      <w:b/>
      <w:bCs/>
      <w:color w:val="000000"/>
    </w:rPr>
  </w:style>
  <w:style w:type="paragraph" w:customStyle="1" w:styleId="AttachmentNumberedHeading2">
    <w:name w:val="Attachment Numbered Heading 2"/>
    <w:next w:val="BodyText"/>
    <w:qFormat/>
    <w:rsid w:val="004730AA"/>
    <w:pPr>
      <w:numPr>
        <w:ilvl w:val="1"/>
        <w:numId w:val="5"/>
      </w:numPr>
      <w:spacing w:before="140" w:line="260" w:lineRule="atLeast"/>
    </w:pPr>
    <w:rPr>
      <w:rFonts w:eastAsia="Times New Roman" w:cs="Arial"/>
      <w:b/>
      <w:bCs/>
      <w:color w:val="000000"/>
    </w:rPr>
  </w:style>
  <w:style w:type="paragraph" w:customStyle="1" w:styleId="Tablebullets">
    <w:name w:val="Table bullets"/>
    <w:basedOn w:val="Normal"/>
    <w:qFormat/>
    <w:rsid w:val="004730AA"/>
    <w:pPr>
      <w:tabs>
        <w:tab w:val="num" w:pos="720"/>
      </w:tabs>
      <w:spacing w:before="40" w:after="40" w:line="260" w:lineRule="atLeast"/>
      <w:ind w:left="227" w:hanging="227"/>
    </w:pPr>
    <w:rPr>
      <w:rFonts w:eastAsia="Times New Roman" w:cs="Tms Rmn"/>
      <w:snapToGrid w:val="0"/>
      <w:sz w:val="20"/>
      <w:szCs w:val="20"/>
      <w:lang w:val="en-GB"/>
    </w:rPr>
  </w:style>
  <w:style w:type="paragraph" w:customStyle="1" w:styleId="Tablecolumnhead">
    <w:name w:val="Table column head"/>
    <w:basedOn w:val="Normal"/>
    <w:qFormat/>
    <w:rsid w:val="004730AA"/>
    <w:pPr>
      <w:spacing w:before="40" w:after="40"/>
    </w:pPr>
    <w:rPr>
      <w:rFonts w:eastAsia="Times New Roman" w:cs="Tms Rmn"/>
      <w:b/>
      <w:snapToGrid w:val="0"/>
      <w:sz w:val="20"/>
      <w:szCs w:val="20"/>
      <w:lang w:val="en-GB"/>
    </w:rPr>
  </w:style>
  <w:style w:type="paragraph" w:customStyle="1" w:styleId="Tabletext">
    <w:name w:val="Table text"/>
    <w:basedOn w:val="Normal"/>
    <w:qFormat/>
    <w:rsid w:val="004730AA"/>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4730AA"/>
    <w:pPr>
      <w:spacing w:before="170"/>
    </w:pPr>
  </w:style>
  <w:style w:type="paragraph" w:customStyle="1" w:styleId="SignatureLine">
    <w:name w:val="Signature Line"/>
    <w:basedOn w:val="BodyText"/>
    <w:qFormat/>
    <w:rsid w:val="004730AA"/>
    <w:pPr>
      <w:tabs>
        <w:tab w:val="right" w:leader="underscore" w:pos="4253"/>
        <w:tab w:val="left" w:pos="4522"/>
        <w:tab w:val="left" w:leader="underscore" w:pos="7796"/>
      </w:tabs>
      <w:spacing w:before="240" w:after="60"/>
    </w:pPr>
  </w:style>
  <w:style w:type="paragraph" w:customStyle="1" w:styleId="SubHeading">
    <w:name w:val="Sub Heading"/>
    <w:basedOn w:val="Normal"/>
    <w:rsid w:val="004730AA"/>
    <w:pPr>
      <w:spacing w:before="80" w:after="40" w:line="280" w:lineRule="atLeast"/>
    </w:pPr>
    <w:rPr>
      <w:rFonts w:eastAsia="Times New Roman" w:cs="Tms Rmn"/>
      <w:b/>
      <w:snapToGrid w:val="0"/>
    </w:rPr>
  </w:style>
  <w:style w:type="paragraph" w:customStyle="1" w:styleId="Policylist1">
    <w:name w:val="Policy list 1"/>
    <w:aliases w:val="2,3"/>
    <w:basedOn w:val="Normal"/>
    <w:qFormat/>
    <w:rsid w:val="004730AA"/>
    <w:pPr>
      <w:tabs>
        <w:tab w:val="left" w:pos="284"/>
        <w:tab w:val="num" w:pos="720"/>
      </w:tabs>
      <w:spacing w:after="60" w:line="260" w:lineRule="atLeast"/>
      <w:ind w:left="720" w:hanging="720"/>
    </w:pPr>
    <w:rPr>
      <w:rFonts w:eastAsia="Times New Roman" w:cs="Tms Rmn"/>
      <w:snapToGrid w:val="0"/>
      <w:sz w:val="20"/>
      <w:szCs w:val="20"/>
      <w:lang w:val="en-US"/>
    </w:rPr>
  </w:style>
  <w:style w:type="paragraph" w:customStyle="1" w:styleId="SignatureCaption">
    <w:name w:val="Signature Caption"/>
    <w:basedOn w:val="BodyText"/>
    <w:qFormat/>
    <w:rsid w:val="004730AA"/>
    <w:pPr>
      <w:tabs>
        <w:tab w:val="left" w:pos="4536"/>
      </w:tabs>
    </w:pPr>
    <w:rPr>
      <w:rFonts w:eastAsia="Arial"/>
    </w:rPr>
  </w:style>
  <w:style w:type="paragraph" w:customStyle="1" w:styleId="AlphaList">
    <w:name w:val="Alpha List"/>
    <w:qFormat/>
    <w:rsid w:val="004730AA"/>
    <w:pPr>
      <w:tabs>
        <w:tab w:val="num" w:pos="720"/>
      </w:tabs>
      <w:spacing w:after="60" w:line="260" w:lineRule="atLeast"/>
      <w:ind w:left="720" w:hanging="720"/>
    </w:pPr>
    <w:rPr>
      <w:szCs w:val="19"/>
    </w:rPr>
  </w:style>
  <w:style w:type="paragraph" w:customStyle="1" w:styleId="AlphaList2">
    <w:name w:val="Alpha List 2"/>
    <w:qFormat/>
    <w:rsid w:val="004730AA"/>
    <w:pPr>
      <w:tabs>
        <w:tab w:val="num" w:pos="1440"/>
      </w:tabs>
      <w:spacing w:after="60" w:line="260" w:lineRule="atLeast"/>
      <w:ind w:left="1440" w:hanging="720"/>
    </w:pPr>
    <w:rPr>
      <w:szCs w:val="19"/>
    </w:rPr>
  </w:style>
  <w:style w:type="character" w:styleId="FollowedHyperlink">
    <w:name w:val="FollowedHyperlink"/>
    <w:uiPriority w:val="99"/>
    <w:semiHidden/>
    <w:unhideWhenUsed/>
    <w:rsid w:val="004730AA"/>
    <w:rPr>
      <w:color w:val="800080"/>
      <w:u w:val="single"/>
    </w:rPr>
  </w:style>
  <w:style w:type="paragraph" w:customStyle="1" w:styleId="Tablebullets2">
    <w:name w:val="Table bullets 2"/>
    <w:qFormat/>
    <w:rsid w:val="004730AA"/>
    <w:pPr>
      <w:tabs>
        <w:tab w:val="num" w:pos="720"/>
      </w:tabs>
      <w:spacing w:before="40" w:after="40" w:line="260" w:lineRule="atLeast"/>
      <w:ind w:left="454" w:hanging="227"/>
    </w:pPr>
    <w:rPr>
      <w:rFonts w:eastAsia="Times New Roman" w:cs="Tms Rmn"/>
      <w:snapToGrid w:val="0"/>
      <w:lang w:val="en-GB" w:eastAsia="en-US"/>
    </w:rPr>
  </w:style>
  <w:style w:type="paragraph" w:styleId="ListParagraph">
    <w:name w:val="List Paragraph"/>
    <w:basedOn w:val="Normal"/>
    <w:uiPriority w:val="34"/>
    <w:qFormat/>
    <w:rsid w:val="00DB60D4"/>
    <w:pPr>
      <w:spacing w:after="200" w:line="276" w:lineRule="auto"/>
      <w:ind w:left="720"/>
      <w:contextualSpacing/>
    </w:pPr>
    <w:rPr>
      <w:rFonts w:ascii="Corbel" w:hAnsi="Corbel"/>
    </w:rPr>
  </w:style>
  <w:style w:type="character" w:styleId="CommentReference">
    <w:name w:val="annotation reference"/>
    <w:uiPriority w:val="99"/>
    <w:semiHidden/>
    <w:unhideWhenUsed/>
    <w:rsid w:val="00DB60D4"/>
    <w:rPr>
      <w:sz w:val="16"/>
      <w:szCs w:val="16"/>
    </w:rPr>
  </w:style>
  <w:style w:type="paragraph" w:styleId="CommentText">
    <w:name w:val="annotation text"/>
    <w:basedOn w:val="Normal"/>
    <w:link w:val="CommentTextChar"/>
    <w:uiPriority w:val="99"/>
    <w:semiHidden/>
    <w:unhideWhenUsed/>
    <w:rsid w:val="00DB60D4"/>
    <w:rPr>
      <w:sz w:val="20"/>
      <w:szCs w:val="20"/>
    </w:rPr>
  </w:style>
  <w:style w:type="character" w:customStyle="1" w:styleId="CommentTextChar">
    <w:name w:val="Comment Text Char"/>
    <w:link w:val="CommentText"/>
    <w:uiPriority w:val="99"/>
    <w:semiHidden/>
    <w:rsid w:val="00DB60D4"/>
    <w:rPr>
      <w:rFonts w:eastAsia="Calibri"/>
      <w:lang w:eastAsia="en-US"/>
    </w:rPr>
  </w:style>
  <w:style w:type="paragraph" w:styleId="CommentSubject">
    <w:name w:val="annotation subject"/>
    <w:basedOn w:val="CommentText"/>
    <w:next w:val="CommentText"/>
    <w:link w:val="CommentSubjectChar"/>
    <w:uiPriority w:val="99"/>
    <w:semiHidden/>
    <w:unhideWhenUsed/>
    <w:rsid w:val="00DB60D4"/>
    <w:rPr>
      <w:b/>
      <w:bCs/>
    </w:rPr>
  </w:style>
  <w:style w:type="character" w:customStyle="1" w:styleId="CommentSubjectChar">
    <w:name w:val="Comment Subject Char"/>
    <w:link w:val="CommentSubject"/>
    <w:uiPriority w:val="99"/>
    <w:semiHidden/>
    <w:rsid w:val="00DB60D4"/>
    <w:rPr>
      <w:rFonts w:eastAsia="Calibri"/>
      <w:b/>
      <w:bCs/>
      <w:lang w:eastAsia="en-US"/>
    </w:rPr>
  </w:style>
  <w:style w:type="paragraph" w:customStyle="1" w:styleId="H1">
    <w:name w:val="H1"/>
    <w:basedOn w:val="Heading1"/>
    <w:qFormat/>
    <w:rsid w:val="00B2365A"/>
    <w:pPr>
      <w:spacing w:before="480" w:after="120" w:line="240" w:lineRule="auto"/>
    </w:pPr>
    <w:rPr>
      <w:rFonts w:asciiTheme="minorHAnsi" w:hAnsiTheme="minorHAnsi"/>
      <w:color w:val="25408F"/>
      <w:sz w:val="32"/>
    </w:rPr>
  </w:style>
  <w:style w:type="paragraph" w:customStyle="1" w:styleId="H2">
    <w:name w:val="H2"/>
    <w:basedOn w:val="Heading2"/>
    <w:qFormat/>
    <w:rsid w:val="00F22632"/>
    <w:pPr>
      <w:keepNext/>
      <w:tabs>
        <w:tab w:val="left" w:pos="284"/>
      </w:tabs>
      <w:overflowPunct w:val="0"/>
      <w:autoSpaceDE w:val="0"/>
      <w:autoSpaceDN w:val="0"/>
      <w:adjustRightInd w:val="0"/>
      <w:spacing w:before="480" w:after="120"/>
      <w:textAlignment w:val="baseline"/>
    </w:pPr>
    <w:rPr>
      <w:rFonts w:asciiTheme="minorHAnsi" w:hAnsiTheme="minorHAnsi"/>
      <w:caps w:val="0"/>
      <w:color w:val="25408F"/>
      <w:sz w:val="32"/>
    </w:rPr>
  </w:style>
  <w:style w:type="paragraph" w:customStyle="1" w:styleId="H3">
    <w:name w:val="H3"/>
    <w:basedOn w:val="Heading4"/>
    <w:qFormat/>
    <w:rsid w:val="00F22632"/>
    <w:pPr>
      <w:spacing w:before="240" w:after="120" w:line="240" w:lineRule="auto"/>
    </w:pPr>
    <w:rPr>
      <w:rFonts w:asciiTheme="minorHAnsi" w:hAnsiTheme="minorHAnsi"/>
      <w:b w:val="0"/>
      <w:caps/>
      <w:color w:val="25408F"/>
      <w:sz w:val="28"/>
      <w:szCs w:val="2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paragraph">
    <w:name w:val="paragraph"/>
    <w:basedOn w:val="Normal"/>
    <w:rsid w:val="00041CA8"/>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normaltextrun">
    <w:name w:val="normaltextrun"/>
    <w:basedOn w:val="DefaultParagraphFont"/>
    <w:rsid w:val="00041CA8"/>
  </w:style>
  <w:style w:type="character" w:customStyle="1" w:styleId="eop">
    <w:name w:val="eop"/>
    <w:basedOn w:val="DefaultParagraphFont"/>
    <w:rsid w:val="00041CA8"/>
  </w:style>
  <w:style w:type="paragraph" w:customStyle="1" w:styleId="RefertoSourceDefinitionsAttachment">
    <w:name w:val="Refer to Source/Definitions/Attachment"/>
    <w:basedOn w:val="Normal"/>
    <w:link w:val="RefertoSourceDefinitionsAttachmentChar"/>
    <w:autoRedefine/>
    <w:qFormat/>
    <w:rsid w:val="004A44A6"/>
    <w:pPr>
      <w:framePr w:hSpace="180" w:wrap="around" w:vAnchor="text" w:hAnchor="page" w:x="2139" w:y="69"/>
      <w:spacing w:after="120" w:line="240" w:lineRule="auto"/>
      <w:ind w:left="1276"/>
    </w:pPr>
    <w:rPr>
      <w:rFonts w:ascii="TheSansB W6 SemiBold" w:eastAsia="Times New Roman" w:hAnsi="TheSansB W6 SemiBold" w:cs="Times New Roman"/>
      <w:i/>
      <w:color w:val="EE4158"/>
      <w:sz w:val="20"/>
      <w:szCs w:val="24"/>
    </w:rPr>
  </w:style>
  <w:style w:type="paragraph" w:customStyle="1" w:styleId="TableAttachmentTextBullet1">
    <w:name w:val="Table/Attachment Text Bullet 1"/>
    <w:basedOn w:val="Normal"/>
    <w:autoRedefine/>
    <w:qFormat/>
    <w:rsid w:val="004A44A6"/>
    <w:pPr>
      <w:numPr>
        <w:numId w:val="11"/>
      </w:numPr>
      <w:spacing w:after="120" w:line="240" w:lineRule="auto"/>
      <w:ind w:left="714" w:hanging="357"/>
      <w:contextualSpacing/>
    </w:pPr>
    <w:rPr>
      <w:rFonts w:ascii="TheSansB W3 Light" w:eastAsia="Times New Roman" w:hAnsi="TheSansB W3 Light" w:cs="Times New Roman"/>
      <w:sz w:val="20"/>
    </w:rPr>
  </w:style>
  <w:style w:type="character" w:customStyle="1" w:styleId="RefertoSourceDefinitionsAttachmentChar">
    <w:name w:val="Refer to Source/Definitions/Attachment Char"/>
    <w:basedOn w:val="DefaultParagraphFont"/>
    <w:link w:val="RefertoSourceDefinitionsAttachment"/>
    <w:rsid w:val="004A44A6"/>
    <w:rPr>
      <w:rFonts w:ascii="TheSansB W6 SemiBold" w:eastAsia="Times New Roman" w:hAnsi="TheSansB W6 SemiBold" w:cs="Times New Roman"/>
      <w:i/>
      <w:color w:val="EE4158"/>
      <w:sz w:val="20"/>
      <w:szCs w:val="24"/>
      <w:lang w:eastAsia="en-US"/>
    </w:rPr>
  </w:style>
  <w:style w:type="paragraph" w:customStyle="1" w:styleId="RegulationLaw">
    <w:name w:val="Regulation/Law"/>
    <w:basedOn w:val="RefertoSourceDefinitionsAttachment"/>
    <w:link w:val="RegulationLawChar"/>
    <w:autoRedefine/>
    <w:qFormat/>
    <w:rsid w:val="004A44A6"/>
    <w:pPr>
      <w:framePr w:wrap="around"/>
    </w:pPr>
    <w:rPr>
      <w:color w:val="548DD4" w:themeColor="text2" w:themeTint="99"/>
    </w:rPr>
  </w:style>
  <w:style w:type="character" w:customStyle="1" w:styleId="RegulationLawChar">
    <w:name w:val="Regulation/Law Char"/>
    <w:basedOn w:val="RefertoSourceDefinitionsAttachmentChar"/>
    <w:link w:val="RegulationLaw"/>
    <w:rsid w:val="004A44A6"/>
    <w:rPr>
      <w:rFonts w:ascii="TheSansB W6 SemiBold" w:eastAsia="Times New Roman" w:hAnsi="TheSansB W6 SemiBold" w:cs="Times New Roman"/>
      <w:i/>
      <w:color w:val="548DD4" w:themeColor="text2" w:themeTint="99"/>
      <w:sz w:val="20"/>
      <w:szCs w:val="24"/>
      <w:lang w:eastAsia="en-US"/>
    </w:rPr>
  </w:style>
  <w:style w:type="paragraph" w:customStyle="1" w:styleId="TableAttachmentTextBullet2">
    <w:name w:val="Table/Attachment Text Bullet 2"/>
    <w:basedOn w:val="TableAttachmentTextBullet1"/>
    <w:autoRedefine/>
    <w:qFormat/>
    <w:rsid w:val="004A44A6"/>
    <w:pPr>
      <w:numPr>
        <w:ilvl w:val="1"/>
      </w:numPr>
    </w:pPr>
  </w:style>
  <w:style w:type="paragraph" w:customStyle="1" w:styleId="TableAttachmentTextBullet3">
    <w:name w:val="Table/Attachment Text Bullet 3"/>
    <w:basedOn w:val="TableAttachmentTextBullet2"/>
    <w:autoRedefine/>
    <w:qFormat/>
    <w:rsid w:val="004A44A6"/>
    <w:pPr>
      <w:numPr>
        <w:ilvl w:val="2"/>
      </w:numPr>
    </w:pPr>
  </w:style>
  <w:style w:type="paragraph" w:customStyle="1" w:styleId="PolicyName">
    <w:name w:val="Policy Name"/>
    <w:basedOn w:val="RefertoSourceDefinitionsAttachment"/>
    <w:link w:val="PolicyNameChar"/>
    <w:qFormat/>
    <w:rsid w:val="004A44A6"/>
    <w:pPr>
      <w:framePr w:wrap="around"/>
    </w:pPr>
    <w:rPr>
      <w:iCs/>
      <w:color w:val="8064A2" w:themeColor="accent4"/>
    </w:rPr>
  </w:style>
  <w:style w:type="character" w:customStyle="1" w:styleId="PolicyNameChar">
    <w:name w:val="Policy Name Char"/>
    <w:basedOn w:val="RefertoSourceDefinitionsAttachmentChar"/>
    <w:link w:val="PolicyName"/>
    <w:rsid w:val="004A44A6"/>
    <w:rPr>
      <w:rFonts w:ascii="TheSansB W6 SemiBold" w:eastAsia="Times New Roman" w:hAnsi="TheSansB W6 SemiBold" w:cs="Times New Roman"/>
      <w:i/>
      <w:iCs/>
      <w:color w:val="8064A2" w:themeColor="accent4"/>
      <w:sz w:val="20"/>
      <w:szCs w:val="24"/>
      <w:lang w:eastAsia="en-US"/>
    </w:rPr>
  </w:style>
  <w:style w:type="table" w:customStyle="1" w:styleId="TableGrid1">
    <w:name w:val="Table Grid1"/>
    <w:basedOn w:val="TableNormal"/>
    <w:next w:val="TableGrid"/>
    <w:uiPriority w:val="59"/>
    <w:rsid w:val="004A44A6"/>
    <w:pPr>
      <w:spacing w:after="0" w:line="240" w:lineRule="auto"/>
    </w:pPr>
    <w:rPr>
      <w:rFonts w:asciiTheme="minorHAnsi" w:eastAsia="Times New Roman" w:hAnsiTheme="minorHAnsi" w:cs="Times New Roman"/>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Arial Bold" w:hAnsi="Arial Bold" w:cs="Times New Roman"/>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GreenTableHeadings">
    <w:name w:val="Green Table Headings"/>
    <w:basedOn w:val="Normal"/>
    <w:link w:val="GreenTableHeadingsChar"/>
    <w:qFormat/>
    <w:rsid w:val="004A44A6"/>
    <w:pPr>
      <w:framePr w:hSpace="180" w:wrap="around" w:vAnchor="text" w:hAnchor="page" w:x="2139" w:y="69"/>
      <w:spacing w:after="120" w:line="240" w:lineRule="auto"/>
      <w:ind w:left="113" w:right="113"/>
    </w:pPr>
    <w:rPr>
      <w:rFonts w:ascii="TheSansB W3 Light" w:eastAsia="Times New Roman" w:hAnsi="TheSansB W3 Light" w:cs="Times New Roman"/>
      <w:b/>
      <w:color w:val="000000" w:themeColor="text1"/>
      <w:sz w:val="20"/>
      <w:szCs w:val="24"/>
    </w:rPr>
  </w:style>
  <w:style w:type="character" w:customStyle="1" w:styleId="GreenTableHeadingsChar">
    <w:name w:val="Green Table Headings Char"/>
    <w:basedOn w:val="DefaultParagraphFont"/>
    <w:link w:val="GreenTableHeadings"/>
    <w:rsid w:val="004A44A6"/>
    <w:rPr>
      <w:rFonts w:ascii="TheSansB W3 Light" w:eastAsia="Times New Roman" w:hAnsi="TheSansB W3 Light" w:cs="Times New Roman"/>
      <w:b/>
      <w:color w:val="000000" w:themeColor="text1"/>
      <w:sz w:val="20"/>
      <w:szCs w:val="24"/>
      <w:lang w:eastAsia="en-US"/>
    </w:rPr>
  </w:style>
  <w:style w:type="numbering" w:customStyle="1" w:styleId="TableAttachment">
    <w:name w:val="Table/Attachment"/>
    <w:rsid w:val="004A44A6"/>
    <w:pPr>
      <w:numPr>
        <w:numId w:val="10"/>
      </w:numPr>
    </w:pPr>
  </w:style>
  <w:style w:type="paragraph" w:customStyle="1" w:styleId="BODYTEXTELAA">
    <w:name w:val="BODY TEXT ELAA"/>
    <w:basedOn w:val="Normal"/>
    <w:link w:val="BODYTEXTELAAChar"/>
    <w:autoRedefine/>
    <w:qFormat/>
    <w:rsid w:val="002621E2"/>
    <w:pPr>
      <w:numPr>
        <w:numId w:val="14"/>
      </w:numPr>
      <w:spacing w:after="120" w:line="240" w:lineRule="auto"/>
    </w:pPr>
    <w:rPr>
      <w:rFonts w:ascii="TheSansB W3 Light" w:eastAsia="Times New Roman" w:hAnsi="TheSansB W3 Light" w:cs="Times New Roman"/>
      <w:sz w:val="20"/>
      <w:szCs w:val="24"/>
    </w:rPr>
  </w:style>
  <w:style w:type="paragraph" w:customStyle="1" w:styleId="BodyTextBullet1">
    <w:name w:val="Body Text Bullet 1"/>
    <w:basedOn w:val="BODYTEXTELAA"/>
    <w:autoRedefine/>
    <w:qFormat/>
    <w:rsid w:val="00117273"/>
    <w:pPr>
      <w:numPr>
        <w:numId w:val="12"/>
      </w:numPr>
      <w:ind w:left="2058" w:hanging="357"/>
      <w:contextualSpacing/>
    </w:pPr>
  </w:style>
  <w:style w:type="character" w:customStyle="1" w:styleId="BODYTEXTELAAChar">
    <w:name w:val="BODY TEXT ELAA Char"/>
    <w:basedOn w:val="DefaultParagraphFont"/>
    <w:link w:val="BODYTEXTELAA"/>
    <w:rsid w:val="002621E2"/>
    <w:rPr>
      <w:rFonts w:ascii="TheSansB W3 Light" w:eastAsia="Times New Roman" w:hAnsi="TheSansB W3 Light" w:cs="Times New Roman"/>
      <w:sz w:val="20"/>
      <w:szCs w:val="24"/>
      <w:lang w:eastAsia="en-US"/>
    </w:rPr>
  </w:style>
  <w:style w:type="paragraph" w:customStyle="1" w:styleId="BodyTextBullet2">
    <w:name w:val="Body Text Bullet 2"/>
    <w:basedOn w:val="BodyTextBullet1"/>
    <w:autoRedefine/>
    <w:qFormat/>
    <w:rsid w:val="00117273"/>
    <w:pPr>
      <w:numPr>
        <w:ilvl w:val="1"/>
      </w:numPr>
      <w:tabs>
        <w:tab w:val="num" w:pos="360"/>
      </w:tabs>
      <w:ind w:left="2415" w:hanging="357"/>
    </w:pPr>
  </w:style>
  <w:style w:type="paragraph" w:customStyle="1" w:styleId="BodyTextBullet3">
    <w:name w:val="Body Text Bullet 3"/>
    <w:basedOn w:val="BodyTextBullet2"/>
    <w:autoRedefine/>
    <w:qFormat/>
    <w:rsid w:val="00117273"/>
    <w:pPr>
      <w:numPr>
        <w:ilvl w:val="2"/>
      </w:numPr>
      <w:tabs>
        <w:tab w:val="num" w:pos="360"/>
      </w:tabs>
      <w:ind w:left="2772" w:hanging="180"/>
    </w:pPr>
  </w:style>
  <w:style w:type="numbering" w:customStyle="1" w:styleId="BodyList">
    <w:name w:val="Body List"/>
    <w:uiPriority w:val="99"/>
    <w:rsid w:val="00117273"/>
    <w:pPr>
      <w:numPr>
        <w:numId w:val="13"/>
      </w:numPr>
    </w:pPr>
  </w:style>
  <w:style w:type="character" w:styleId="UnresolvedMention">
    <w:name w:val="Unresolved Mention"/>
    <w:basedOn w:val="DefaultParagraphFont"/>
    <w:uiPriority w:val="99"/>
    <w:semiHidden/>
    <w:unhideWhenUsed/>
    <w:rsid w:val="001916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048230">
      <w:bodyDiv w:val="1"/>
      <w:marLeft w:val="0"/>
      <w:marRight w:val="0"/>
      <w:marTop w:val="0"/>
      <w:marBottom w:val="0"/>
      <w:divBdr>
        <w:top w:val="none" w:sz="0" w:space="0" w:color="auto"/>
        <w:left w:val="none" w:sz="0" w:space="0" w:color="auto"/>
        <w:bottom w:val="none" w:sz="0" w:space="0" w:color="auto"/>
        <w:right w:val="none" w:sz="0" w:space="0" w:color="auto"/>
      </w:divBdr>
      <w:divsChild>
        <w:div w:id="119493403">
          <w:marLeft w:val="0"/>
          <w:marRight w:val="0"/>
          <w:marTop w:val="0"/>
          <w:marBottom w:val="0"/>
          <w:divBdr>
            <w:top w:val="none" w:sz="0" w:space="0" w:color="auto"/>
            <w:left w:val="none" w:sz="0" w:space="0" w:color="auto"/>
            <w:bottom w:val="none" w:sz="0" w:space="0" w:color="auto"/>
            <w:right w:val="none" w:sz="0" w:space="0" w:color="auto"/>
          </w:divBdr>
        </w:div>
        <w:div w:id="667563088">
          <w:marLeft w:val="0"/>
          <w:marRight w:val="0"/>
          <w:marTop w:val="0"/>
          <w:marBottom w:val="0"/>
          <w:divBdr>
            <w:top w:val="none" w:sz="0" w:space="0" w:color="auto"/>
            <w:left w:val="none" w:sz="0" w:space="0" w:color="auto"/>
            <w:bottom w:val="none" w:sz="0" w:space="0" w:color="auto"/>
            <w:right w:val="none" w:sz="0" w:space="0" w:color="auto"/>
          </w:divBdr>
        </w:div>
        <w:div w:id="1370258632">
          <w:marLeft w:val="0"/>
          <w:marRight w:val="0"/>
          <w:marTop w:val="0"/>
          <w:marBottom w:val="0"/>
          <w:divBdr>
            <w:top w:val="none" w:sz="0" w:space="0" w:color="auto"/>
            <w:left w:val="none" w:sz="0" w:space="0" w:color="auto"/>
            <w:bottom w:val="none" w:sz="0" w:space="0" w:color="auto"/>
            <w:right w:val="none" w:sz="0" w:space="0" w:color="auto"/>
          </w:divBdr>
        </w:div>
        <w:div w:id="1634022714">
          <w:marLeft w:val="0"/>
          <w:marRight w:val="0"/>
          <w:marTop w:val="0"/>
          <w:marBottom w:val="0"/>
          <w:divBdr>
            <w:top w:val="none" w:sz="0" w:space="0" w:color="auto"/>
            <w:left w:val="none" w:sz="0" w:space="0" w:color="auto"/>
            <w:bottom w:val="none" w:sz="0" w:space="0" w:color="auto"/>
            <w:right w:val="none" w:sz="0" w:space="0" w:color="auto"/>
          </w:divBdr>
        </w:div>
        <w:div w:id="188254791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health.vic.gov.au/public-health/food-safety/food-businesses/food-business-classification/food-business-classification-predetermined" TargetMode="External"/><Relationship Id="rId18" Type="http://schemas.openxmlformats.org/officeDocument/2006/relationships/hyperlink" Target="https://www.foodstandards.gov.au/code/Pages/default.aspx" TargetMode="External"/><Relationship Id="rId26" Type="http://schemas.openxmlformats.org/officeDocument/2006/relationships/hyperlink" Target="mailto:info@kidsafevic.com.au" TargetMode="External"/><Relationship Id="rId3" Type="http://schemas.openxmlformats.org/officeDocument/2006/relationships/customXml" Target="../customXml/item3.xml"/><Relationship Id="rId21" Type="http://schemas.openxmlformats.org/officeDocument/2006/relationships/hyperlink" Target="https://www.betterhealth.vic.gov.au/health/healthyliving/food-safety-and-storage" TargetMode="External"/><Relationship Id="rId7" Type="http://schemas.openxmlformats.org/officeDocument/2006/relationships/settings" Target="settings.xml"/><Relationship Id="rId12" Type="http://schemas.openxmlformats.org/officeDocument/2006/relationships/hyperlink" Target="https://www2.health.vic.gov.au/public-health/food-safety/food-businesses/food-safety-program/food-safety-program-class-1" TargetMode="External"/><Relationship Id="rId17" Type="http://schemas.openxmlformats.org/officeDocument/2006/relationships/hyperlink" Target="https://www2.health.vic.gov.au/about/publications/researchandreports/A-guide-to-the-management-and-control-of-gastroenteritis-outbreaks-in-childrens-centres" TargetMode="External"/><Relationship Id="rId25" Type="http://schemas.openxmlformats.org/officeDocument/2006/relationships/hyperlink" Target="https://www.rch.org.au/kidsinfo/" TargetMode="External"/><Relationship Id="rId2" Type="http://schemas.openxmlformats.org/officeDocument/2006/relationships/customXml" Target="../customXml/item2.xml"/><Relationship Id="rId16" Type="http://schemas.openxmlformats.org/officeDocument/2006/relationships/hyperlink" Target="http://www.allergyfacts.org.au" TargetMode="External"/><Relationship Id="rId20" Type="http://schemas.openxmlformats.org/officeDocument/2006/relationships/hyperlink" Target="https://www.health.vic.gov.au/public-health/food-safety"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ofoodsafely.health.vic.gov.au/index.php/en/" TargetMode="External"/><Relationship Id="rId5" Type="http://schemas.openxmlformats.org/officeDocument/2006/relationships/numbering" Target="numbering.xml"/><Relationship Id="rId15" Type="http://schemas.openxmlformats.org/officeDocument/2006/relationships/hyperlink" Target="http://www.kidsafevic.com.au/images/stories/pdfs/Burns_Scalds.pdf" TargetMode="External"/><Relationship Id="rId23" Type="http://schemas.openxmlformats.org/officeDocument/2006/relationships/hyperlink" Target="https://www.health.vic.gov.au/food-safety/food-safety-library" TargetMode="External"/><Relationship Id="rId28" Type="http://schemas.openxmlformats.org/officeDocument/2006/relationships/hyperlink" Target="https://heas.health.vic.gov.au/im-working-in/early-childhood-services/" TargetMode="External"/><Relationship Id="rId10" Type="http://schemas.openxmlformats.org/officeDocument/2006/relationships/endnotes" Target="endnotes.xml"/><Relationship Id="rId19" Type="http://schemas.openxmlformats.org/officeDocument/2006/relationships/hyperlink" Target="mailto:foodsafety@dhhs.vic.gov.au"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kidsafevic.com.au/images/stories/pdfs/Burns_Scalds.pdf" TargetMode="External"/><Relationship Id="rId22" Type="http://schemas.openxmlformats.org/officeDocument/2006/relationships/hyperlink" Target="https://www.health.vic.gov.au/food-safety/introducing-standard-322a-food-safety-management-tools" TargetMode="External"/><Relationship Id="rId27" Type="http://schemas.openxmlformats.org/officeDocument/2006/relationships/hyperlink" Target="https://kidsafe.com.au/nbam-burnsafe-resources/"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KgdMpAuVeN0opciwFxXlMN8r/4A==">AMUW2mV2UdH+CMsf86dJrPzB39siNiUlLK7LipWPAQxBuwZW2tJgZvQQFSF7eHNmoP+XhGfBBfCjlpddmz4oGgr1hnVvc56Kko5SEAwzQQGcOzFOGLlln7M=</go:docsCustomData>
</go:gDocsCustomXmlDataStorage>
</file>

<file path=customXml/itemProps1.xml><?xml version="1.0" encoding="utf-8"?>
<ds:datastoreItem xmlns:ds="http://schemas.openxmlformats.org/officeDocument/2006/customXml" ds:itemID="{A4585563-A734-401D-A830-9590251FFE00}">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4A88DB71-4090-49BA-BD3D-BB7CFF0B50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43C778-2A25-4E8B-839E-61EF31486589}">
  <ds:schemaRefs>
    <ds:schemaRef ds:uri="http://schemas.microsoft.com/sharepoint/v3/contenttype/form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4370</Words>
  <Characters>24036</Characters>
  <Application>Microsoft Office Word</Application>
  <DocSecurity>0</DocSecurity>
  <Lines>649</Lines>
  <Paragraphs>389</Paragraphs>
  <ScaleCrop>false</ScaleCrop>
  <Company/>
  <LinksUpToDate>false</LinksUpToDate>
  <CharactersWithSpaces>28017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Bronwyn Johnson</cp:lastModifiedBy>
  <cp:revision>2</cp:revision>
  <dcterms:created xsi:type="dcterms:W3CDTF">2025-11-24T05:44:00Z</dcterms:created>
  <dcterms:modified xsi:type="dcterms:W3CDTF">2025-11-24T05:44:00Z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